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FE4" w:rsidRPr="00272FE4" w:rsidRDefault="00272FE4">
      <w:pPr>
        <w:jc w:val="right"/>
        <w:rPr>
          <w:rFonts w:ascii="Arial" w:hAnsi="Arial" w:cs="Arial"/>
          <w:b/>
          <w:snapToGrid w:val="0"/>
          <w:lang w:eastAsia="fr-FR"/>
        </w:rPr>
      </w:pPr>
      <w:r w:rsidRPr="00272FE4">
        <w:rPr>
          <w:rFonts w:ascii="Arial" w:hAnsi="Arial" w:cs="Arial"/>
          <w:snapToGrid w:val="0"/>
          <w:lang w:eastAsia="fr-FR"/>
        </w:rPr>
        <w:tab/>
      </w:r>
      <w:r w:rsidRPr="00272FE4">
        <w:rPr>
          <w:rFonts w:ascii="Arial" w:hAnsi="Arial" w:cs="Arial"/>
          <w:b/>
        </w:rPr>
        <w:t>ANNEXE 1</w:t>
      </w:r>
    </w:p>
    <w:p w:rsidR="00272FE4" w:rsidRPr="00272FE4" w:rsidRDefault="00272FE4">
      <w:pPr>
        <w:pStyle w:val="Titre2"/>
        <w:rPr>
          <w:rFonts w:ascii="Arial" w:hAnsi="Arial" w:cs="Arial"/>
        </w:rPr>
      </w:pPr>
      <w:bookmarkStart w:id="0" w:name="_GoBack"/>
      <w:r w:rsidRPr="00272FE4">
        <w:rPr>
          <w:rFonts w:ascii="Arial" w:hAnsi="Arial" w:cs="Arial"/>
        </w:rPr>
        <w:t>DECLARATION DU PARTI POLITIQUE</w:t>
      </w:r>
    </w:p>
    <w:bookmarkEnd w:id="0"/>
    <w:p w:rsidR="00272FE4" w:rsidRPr="00272FE4" w:rsidRDefault="00272FE4">
      <w:pPr>
        <w:rPr>
          <w:rFonts w:ascii="Arial" w:hAnsi="Arial" w:cs="Arial"/>
        </w:rPr>
      </w:pPr>
    </w:p>
    <w:p w:rsidR="00272FE4" w:rsidRPr="00272FE4" w:rsidRDefault="00272FE4">
      <w:pPr>
        <w:jc w:val="center"/>
        <w:rPr>
          <w:rFonts w:ascii="Arial" w:hAnsi="Arial" w:cs="Arial"/>
        </w:rPr>
      </w:pPr>
      <w:smartTag w:uri="urn:schemas-microsoft-com:office:smarttags" w:element="PersonName">
        <w:r w:rsidRPr="00272FE4">
          <w:rPr>
            <w:rFonts w:ascii="Arial" w:hAnsi="Arial" w:cs="Arial"/>
          </w:rPr>
          <w:t>Elections</w:t>
        </w:r>
      </w:smartTag>
      <w:r>
        <w:rPr>
          <w:rFonts w:ascii="Arial" w:hAnsi="Arial" w:cs="Arial"/>
        </w:rPr>
        <w:t xml:space="preserve"> du</w:t>
      </w:r>
      <w:r w:rsidR="00F03BA7">
        <w:rPr>
          <w:rFonts w:ascii="Arial" w:hAnsi="Arial" w:cs="Arial"/>
        </w:rPr>
        <w:t xml:space="preserve"> </w:t>
      </w:r>
      <w:r w:rsidR="00E75E2F">
        <w:rPr>
          <w:rFonts w:ascii="Arial" w:hAnsi="Arial" w:cs="Arial"/>
        </w:rPr>
        <w:t xml:space="preserve">… </w:t>
      </w:r>
      <w:r w:rsidR="00E75E2F">
        <w:rPr>
          <w:rStyle w:val="Appelnotedebasdep"/>
          <w:rFonts w:ascii="Arial" w:hAnsi="Arial" w:cs="Arial"/>
        </w:rPr>
        <w:footnoteReference w:id="1"/>
      </w:r>
      <w:r w:rsidRPr="00272FE4">
        <w:rPr>
          <w:rFonts w:ascii="Arial" w:hAnsi="Arial" w:cs="Arial"/>
        </w:rPr>
        <w:t>pour le Pa</w:t>
      </w:r>
      <w:r>
        <w:rPr>
          <w:rFonts w:ascii="Arial" w:hAnsi="Arial" w:cs="Arial"/>
        </w:rPr>
        <w:t>rlement européen</w:t>
      </w:r>
      <w:r w:rsidR="00CF5944">
        <w:rPr>
          <w:rFonts w:ascii="Arial" w:hAnsi="Arial" w:cs="Arial"/>
        </w:rPr>
        <w:t>,  la Chambre des représentants</w:t>
      </w:r>
      <w:r>
        <w:rPr>
          <w:rFonts w:ascii="Arial" w:hAnsi="Arial" w:cs="Arial"/>
        </w:rPr>
        <w:t xml:space="preserve"> et les Parlements de Région et de Communauté</w:t>
      </w:r>
    </w:p>
    <w:p w:rsidR="00272FE4" w:rsidRPr="00272FE4" w:rsidRDefault="00272FE4">
      <w:pPr>
        <w:jc w:val="both"/>
        <w:rPr>
          <w:rFonts w:ascii="Arial" w:hAnsi="Arial" w:cs="Arial"/>
          <w:snapToGrid w:val="0"/>
          <w:lang w:eastAsia="fr-FR"/>
        </w:rPr>
      </w:pPr>
    </w:p>
    <w:p w:rsidR="00272FE4" w:rsidRPr="00272FE4" w:rsidRDefault="00272FE4">
      <w:pPr>
        <w:jc w:val="both"/>
        <w:rPr>
          <w:rFonts w:ascii="Arial" w:hAnsi="Arial" w:cs="Arial"/>
          <w:lang w:val="fr-BE"/>
        </w:rPr>
      </w:pPr>
      <w:r w:rsidRPr="00272FE4">
        <w:rPr>
          <w:rFonts w:ascii="Arial" w:hAnsi="Arial" w:cs="Arial"/>
          <w:snapToGrid w:val="0"/>
          <w:lang w:eastAsia="fr-FR"/>
        </w:rPr>
        <w:tab/>
        <w:t>Le(s)</w:t>
      </w:r>
      <w:r w:rsidRPr="00272FE4">
        <w:rPr>
          <w:rFonts w:ascii="Arial" w:hAnsi="Arial" w:cs="Arial"/>
        </w:rPr>
        <w:t xml:space="preserve"> soussigné(s) s’engage(nt) au nom du parti politique .................... (indiquer ici le sigle du parti et sa dénomination complète, ainsi que l'adresse de son siège), conformément à l’article 6 </w:t>
      </w:r>
      <w:r w:rsidRPr="00272FE4">
        <w:rPr>
          <w:rFonts w:ascii="Arial" w:hAnsi="Arial" w:cs="Arial"/>
          <w:lang w:val="fr-BE"/>
        </w:rPr>
        <w:t>de la loi du 19 mai 1994 relative à la limitation et au contrôle des dépenses électorales engagées pour l’él</w:t>
      </w:r>
      <w:r w:rsidR="00CF5944">
        <w:rPr>
          <w:rFonts w:ascii="Arial" w:hAnsi="Arial" w:cs="Arial"/>
          <w:lang w:val="fr-BE"/>
        </w:rPr>
        <w:t xml:space="preserve">ection du Parlement européen, </w:t>
      </w:r>
      <w:r w:rsidRPr="00272FE4">
        <w:rPr>
          <w:rFonts w:ascii="Arial" w:hAnsi="Arial" w:cs="Arial"/>
          <w:lang w:val="fr-BE"/>
        </w:rPr>
        <w:t>à l’article 6 de la l</w:t>
      </w:r>
      <w:proofErr w:type="spellStart"/>
      <w:r w:rsidRPr="00272FE4">
        <w:rPr>
          <w:rFonts w:ascii="Arial" w:hAnsi="Arial" w:cs="Arial"/>
          <w:snapToGrid w:val="0"/>
          <w:lang w:eastAsia="fr-FR"/>
        </w:rPr>
        <w:t>oi</w:t>
      </w:r>
      <w:proofErr w:type="spellEnd"/>
      <w:r w:rsidRPr="00272FE4">
        <w:rPr>
          <w:rFonts w:ascii="Arial" w:hAnsi="Arial" w:cs="Arial"/>
          <w:snapToGrid w:val="0"/>
          <w:lang w:eastAsia="fr-FR"/>
        </w:rPr>
        <w:t xml:space="preserve"> du 19 mai 1994 réglementant la campagne électorale, concernant la limitation et la déclaration des dépenses électorales engagées pour les élections du </w:t>
      </w:r>
      <w:r>
        <w:rPr>
          <w:rFonts w:ascii="Arial" w:hAnsi="Arial" w:cs="Arial"/>
          <w:snapToGrid w:val="0"/>
          <w:lang w:eastAsia="fr-FR"/>
        </w:rPr>
        <w:t>Parlement wallon</w:t>
      </w:r>
      <w:r w:rsidRPr="00272FE4">
        <w:rPr>
          <w:rFonts w:ascii="Arial" w:hAnsi="Arial" w:cs="Arial"/>
          <w:snapToGrid w:val="0"/>
          <w:lang w:eastAsia="fr-FR"/>
        </w:rPr>
        <w:t xml:space="preserve">, du </w:t>
      </w:r>
      <w:r>
        <w:rPr>
          <w:rFonts w:ascii="Arial" w:hAnsi="Arial" w:cs="Arial"/>
          <w:snapToGrid w:val="0"/>
          <w:lang w:eastAsia="fr-FR"/>
        </w:rPr>
        <w:t>Parlement</w:t>
      </w:r>
      <w:r w:rsidRPr="00272FE4">
        <w:rPr>
          <w:rFonts w:ascii="Arial" w:hAnsi="Arial" w:cs="Arial"/>
          <w:snapToGrid w:val="0"/>
          <w:lang w:eastAsia="fr-FR"/>
        </w:rPr>
        <w:t xml:space="preserve"> flamand, du </w:t>
      </w:r>
      <w:r>
        <w:rPr>
          <w:rFonts w:ascii="Arial" w:hAnsi="Arial" w:cs="Arial"/>
          <w:snapToGrid w:val="0"/>
          <w:lang w:eastAsia="fr-FR"/>
        </w:rPr>
        <w:t>Parlement</w:t>
      </w:r>
      <w:r w:rsidRPr="00272FE4">
        <w:rPr>
          <w:rFonts w:ascii="Arial" w:hAnsi="Arial" w:cs="Arial"/>
          <w:snapToGrid w:val="0"/>
          <w:lang w:eastAsia="fr-FR"/>
        </w:rPr>
        <w:t xml:space="preserve"> de la Région de Bruxelles-Capitale et du </w:t>
      </w:r>
      <w:r>
        <w:rPr>
          <w:rFonts w:ascii="Arial" w:hAnsi="Arial" w:cs="Arial"/>
          <w:snapToGrid w:val="0"/>
          <w:lang w:eastAsia="fr-FR"/>
        </w:rPr>
        <w:t>Parlement</w:t>
      </w:r>
      <w:r w:rsidRPr="00272FE4">
        <w:rPr>
          <w:rFonts w:ascii="Arial" w:hAnsi="Arial" w:cs="Arial"/>
          <w:snapToGrid w:val="0"/>
          <w:lang w:eastAsia="fr-FR"/>
        </w:rPr>
        <w:t xml:space="preserve"> de la Communauté germanophone, et fixant le critère de contrôle des communications officielles des autorités publiques</w:t>
      </w:r>
      <w:r w:rsidR="00CF5944">
        <w:rPr>
          <w:rFonts w:ascii="Arial" w:hAnsi="Arial" w:cs="Arial"/>
          <w:snapToGrid w:val="0"/>
          <w:lang w:eastAsia="fr-FR"/>
        </w:rPr>
        <w:t xml:space="preserve"> et à </w:t>
      </w:r>
      <w:r w:rsidR="00CF5944" w:rsidRPr="00CF5944">
        <w:rPr>
          <w:rFonts w:ascii="Arial" w:hAnsi="Arial" w:cs="Arial"/>
          <w:snapToGrid w:val="0"/>
          <w:lang w:eastAsia="fr-FR"/>
        </w:rPr>
        <w:t xml:space="preserve">l’article 6 de la loi du 4 juillet 1989 relative à la limitation et au contrôle des dépenses électorales engagées pour les élections </w:t>
      </w:r>
      <w:r w:rsidR="00E75E2F">
        <w:rPr>
          <w:rFonts w:ascii="Arial" w:hAnsi="Arial" w:cs="Arial"/>
          <w:snapToGrid w:val="0"/>
          <w:lang w:eastAsia="fr-FR"/>
        </w:rPr>
        <w:t>de la Chambre des représentants</w:t>
      </w:r>
      <w:r w:rsidR="00CF5944" w:rsidRPr="00CF5944">
        <w:rPr>
          <w:rFonts w:ascii="Arial" w:hAnsi="Arial" w:cs="Arial"/>
          <w:snapToGrid w:val="0"/>
          <w:lang w:eastAsia="fr-FR"/>
        </w:rPr>
        <w:t>, ainsi qu’au financement et à la comptabilité ouverte des partis politiques</w:t>
      </w:r>
      <w:r w:rsidRPr="00272FE4">
        <w:rPr>
          <w:rFonts w:ascii="Arial" w:hAnsi="Arial" w:cs="Arial"/>
          <w:lang w:val="fr-BE"/>
        </w:rPr>
        <w:t>:</w:t>
      </w:r>
    </w:p>
    <w:p w:rsidR="00272FE4" w:rsidRPr="00272FE4" w:rsidRDefault="00272FE4">
      <w:pPr>
        <w:jc w:val="both"/>
        <w:rPr>
          <w:rFonts w:ascii="Arial" w:hAnsi="Arial" w:cs="Arial"/>
        </w:rPr>
      </w:pPr>
    </w:p>
    <w:p w:rsidR="00272FE4" w:rsidRPr="00272FE4" w:rsidRDefault="00272FE4">
      <w:pPr>
        <w:pStyle w:val="Corpsdetexte"/>
        <w:ind w:left="426" w:hanging="426"/>
        <w:rPr>
          <w:rFonts w:ascii="Arial" w:hAnsi="Arial" w:cs="Arial"/>
        </w:rPr>
      </w:pPr>
      <w:r w:rsidRPr="00272FE4">
        <w:rPr>
          <w:rFonts w:ascii="Arial" w:hAnsi="Arial" w:cs="Arial"/>
        </w:rPr>
        <w:t>1°  à respecter les dispositions légales relatives à la limitation et au contrôle des dépenses électorales ;</w:t>
      </w:r>
    </w:p>
    <w:p w:rsidR="00272FE4" w:rsidRPr="00272FE4" w:rsidRDefault="00272FE4">
      <w:pPr>
        <w:ind w:left="426" w:hanging="426"/>
        <w:jc w:val="both"/>
        <w:rPr>
          <w:rFonts w:ascii="Arial" w:hAnsi="Arial" w:cs="Arial"/>
          <w:snapToGrid w:val="0"/>
          <w:lang w:eastAsia="fr-FR"/>
        </w:rPr>
      </w:pPr>
      <w:r w:rsidRPr="00272FE4">
        <w:rPr>
          <w:rFonts w:ascii="Arial" w:hAnsi="Arial" w:cs="Arial"/>
          <w:snapToGrid w:val="0"/>
          <w:lang w:eastAsia="fr-FR"/>
        </w:rPr>
        <w:t xml:space="preserve">2°  à </w:t>
      </w:r>
      <w:r w:rsidRPr="00272FE4">
        <w:rPr>
          <w:rFonts w:ascii="Arial" w:hAnsi="Arial" w:cs="Arial"/>
          <w:lang w:val="fr-BE"/>
        </w:rPr>
        <w:t xml:space="preserve">déclarer, contre accusé de réception et dans les quarante-cinq jours qui suivent la date des élections, les dépenses électorales du parti politique et l’origine des fonds qui y ont été affectés auprès du président du bureau principal de la circonscription électorale pour l’élection </w:t>
      </w:r>
      <w:r w:rsidR="00CF5944">
        <w:rPr>
          <w:rFonts w:ascii="Arial" w:hAnsi="Arial" w:cs="Arial"/>
          <w:lang w:val="fr-BE"/>
        </w:rPr>
        <w:t>de la Chambre</w:t>
      </w:r>
      <w:r w:rsidRPr="00272FE4">
        <w:rPr>
          <w:rFonts w:ascii="Arial" w:hAnsi="Arial" w:cs="Arial"/>
          <w:lang w:val="fr-BE"/>
        </w:rPr>
        <w:t>, dans le ressort de laquelle le siège du parti est établi, et à transmettre, en vue de l’exercice du droit de consultation visé à l’article 94ter, § 2, alinéa 2, du Code électoral, une copie de cette déclaration, selon le cas, au président du collège électoral français, néerlandais ou germanophone pour l’élection du Parlement européen;</w:t>
      </w:r>
    </w:p>
    <w:p w:rsidR="00272FE4" w:rsidRPr="00272FE4" w:rsidRDefault="00272FE4">
      <w:pPr>
        <w:pStyle w:val="Retraitcorpsdetexte"/>
        <w:rPr>
          <w:rFonts w:ascii="Arial" w:hAnsi="Arial" w:cs="Arial"/>
        </w:rPr>
      </w:pPr>
      <w:r w:rsidRPr="00272FE4">
        <w:rPr>
          <w:rFonts w:ascii="Arial" w:hAnsi="Arial" w:cs="Arial"/>
        </w:rPr>
        <w:t xml:space="preserve">3°  à conserver les pièces justificatives relatives aux dépenses électorales du parti politique et à l’origine des fonds pendant les </w:t>
      </w:r>
      <w:r w:rsidR="00B053E9">
        <w:rPr>
          <w:rFonts w:ascii="Arial" w:hAnsi="Arial" w:cs="Arial"/>
        </w:rPr>
        <w:t>cinq</w:t>
      </w:r>
      <w:r w:rsidRPr="00272FE4">
        <w:rPr>
          <w:rFonts w:ascii="Arial" w:hAnsi="Arial" w:cs="Arial"/>
        </w:rPr>
        <w:t xml:space="preserve"> ans qui suivent la date des élections.</w:t>
      </w:r>
    </w:p>
    <w:p w:rsidR="00272FE4" w:rsidRPr="00272FE4" w:rsidRDefault="00272FE4">
      <w:pPr>
        <w:jc w:val="both"/>
        <w:rPr>
          <w:rFonts w:ascii="Arial" w:hAnsi="Arial" w:cs="Arial"/>
          <w:snapToGrid w:val="0"/>
          <w:lang w:eastAsia="fr-FR"/>
        </w:rPr>
      </w:pPr>
    </w:p>
    <w:p w:rsidR="00272FE4" w:rsidRDefault="00272FE4">
      <w:pPr>
        <w:jc w:val="both"/>
        <w:rPr>
          <w:rFonts w:ascii="Arial" w:hAnsi="Arial" w:cs="Arial"/>
          <w:snapToGrid w:val="0"/>
          <w:lang w:eastAsia="fr-FR"/>
        </w:rPr>
      </w:pPr>
      <w:r w:rsidRPr="00272FE4">
        <w:rPr>
          <w:rFonts w:ascii="Arial" w:hAnsi="Arial" w:cs="Arial"/>
          <w:snapToGrid w:val="0"/>
          <w:lang w:eastAsia="fr-FR"/>
        </w:rPr>
        <w:tab/>
        <w:t xml:space="preserve">Pour autant que la déclaration d’origine des fonds fasse état de dons, nous nous engageons en outre à enregistrer l’identité des personnes physiques qui, en vue de financer les dépenses électorales, ont fait des dons de 125 euros et plus, à garantir la confidentialité de cette identité et à la communiquer, dans les quarante-cinq jours qui suivent la date des élections, à la Commission de contrôle fédérale ou au </w:t>
      </w:r>
      <w:r>
        <w:rPr>
          <w:rFonts w:ascii="Arial" w:hAnsi="Arial" w:cs="Arial"/>
          <w:snapToGrid w:val="0"/>
          <w:lang w:eastAsia="fr-FR"/>
        </w:rPr>
        <w:t>Parlement</w:t>
      </w:r>
      <w:r w:rsidRPr="00272FE4">
        <w:rPr>
          <w:rFonts w:ascii="Arial" w:hAnsi="Arial" w:cs="Arial"/>
          <w:snapToGrid w:val="0"/>
          <w:lang w:eastAsia="fr-FR"/>
        </w:rPr>
        <w:t xml:space="preserve"> </w:t>
      </w:r>
      <w:r>
        <w:rPr>
          <w:rFonts w:ascii="Arial" w:hAnsi="Arial" w:cs="Arial"/>
          <w:snapToGrid w:val="0"/>
          <w:lang w:eastAsia="fr-FR"/>
        </w:rPr>
        <w:t>de Région ou de Communauté</w:t>
      </w:r>
      <w:r w:rsidRPr="00272FE4">
        <w:rPr>
          <w:rFonts w:ascii="Arial" w:hAnsi="Arial" w:cs="Arial"/>
          <w:snapToGrid w:val="0"/>
          <w:lang w:eastAsia="fr-FR"/>
        </w:rPr>
        <w:t>(ou à l’organe désigné par lui) qui veille au respect de cette obligation, conformément à l’article 11bis des lois du 19 mai 1994</w:t>
      </w:r>
      <w:r w:rsidR="00CF5944">
        <w:rPr>
          <w:rFonts w:ascii="Arial" w:hAnsi="Arial" w:cs="Arial"/>
          <w:snapToGrid w:val="0"/>
          <w:lang w:eastAsia="fr-FR"/>
        </w:rPr>
        <w:t xml:space="preserve"> et </w:t>
      </w:r>
      <w:r w:rsidR="00CE5439">
        <w:rPr>
          <w:rFonts w:ascii="Arial" w:hAnsi="Arial" w:cs="Arial"/>
          <w:snapToGrid w:val="0"/>
          <w:lang w:eastAsia="fr-FR"/>
        </w:rPr>
        <w:t xml:space="preserve">à l’article 16bis </w:t>
      </w:r>
      <w:r w:rsidR="00CF5944">
        <w:rPr>
          <w:rFonts w:ascii="Arial" w:hAnsi="Arial" w:cs="Arial"/>
          <w:snapToGrid w:val="0"/>
          <w:lang w:eastAsia="fr-FR"/>
        </w:rPr>
        <w:t>de la loi du 4 juillet 1989</w:t>
      </w:r>
      <w:r w:rsidRPr="00272FE4">
        <w:rPr>
          <w:rFonts w:ascii="Arial" w:hAnsi="Arial" w:cs="Arial"/>
          <w:snapToGrid w:val="0"/>
          <w:lang w:eastAsia="fr-FR"/>
        </w:rPr>
        <w:t>.</w:t>
      </w:r>
    </w:p>
    <w:p w:rsidR="009538CF" w:rsidRDefault="009538CF">
      <w:pPr>
        <w:jc w:val="both"/>
        <w:rPr>
          <w:rFonts w:ascii="Arial" w:hAnsi="Arial" w:cs="Arial"/>
          <w:snapToGrid w:val="0"/>
          <w:lang w:eastAsia="fr-FR"/>
        </w:rPr>
      </w:pPr>
    </w:p>
    <w:p w:rsidR="00AA2517" w:rsidRDefault="00AA2517" w:rsidP="007F0E87">
      <w:pPr>
        <w:jc w:val="both"/>
        <w:rPr>
          <w:rFonts w:ascii="Arial" w:hAnsi="Arial" w:cs="Arial"/>
          <w:snapToGrid w:val="0"/>
          <w:lang w:eastAsia="fr-FR"/>
        </w:rPr>
      </w:pPr>
    </w:p>
    <w:p w:rsidR="00AA2517" w:rsidRDefault="00AA2517" w:rsidP="007F0E87">
      <w:pPr>
        <w:jc w:val="both"/>
        <w:rPr>
          <w:rFonts w:ascii="Arial" w:hAnsi="Arial" w:cs="Arial"/>
          <w:snapToGrid w:val="0"/>
          <w:lang w:eastAsia="fr-FR"/>
        </w:rPr>
      </w:pPr>
    </w:p>
    <w:p w:rsidR="00AA2517" w:rsidRDefault="00AA2517" w:rsidP="007F0E87">
      <w:pPr>
        <w:jc w:val="both"/>
        <w:rPr>
          <w:rFonts w:ascii="Arial" w:hAnsi="Arial" w:cs="Arial"/>
          <w:snapToGrid w:val="0"/>
          <w:lang w:eastAsia="fr-FR"/>
        </w:rPr>
      </w:pPr>
    </w:p>
    <w:p w:rsidR="00AA2517" w:rsidRDefault="00AA2517" w:rsidP="007F0E87">
      <w:pPr>
        <w:jc w:val="both"/>
        <w:rPr>
          <w:rFonts w:ascii="Arial" w:hAnsi="Arial" w:cs="Arial"/>
          <w:snapToGrid w:val="0"/>
          <w:lang w:eastAsia="fr-FR"/>
        </w:rPr>
      </w:pPr>
    </w:p>
    <w:p w:rsidR="00AA2517" w:rsidRDefault="00AA2517" w:rsidP="007F0E87">
      <w:pPr>
        <w:jc w:val="both"/>
        <w:rPr>
          <w:rFonts w:ascii="Arial" w:hAnsi="Arial" w:cs="Arial"/>
          <w:snapToGrid w:val="0"/>
          <w:lang w:eastAsia="fr-FR"/>
        </w:rPr>
      </w:pPr>
    </w:p>
    <w:p w:rsidR="00AA2517" w:rsidRDefault="00AA2517" w:rsidP="007F0E87">
      <w:pPr>
        <w:jc w:val="both"/>
        <w:rPr>
          <w:rFonts w:ascii="Arial" w:hAnsi="Arial" w:cs="Arial"/>
          <w:snapToGrid w:val="0"/>
          <w:lang w:eastAsia="fr-FR"/>
        </w:rPr>
      </w:pPr>
    </w:p>
    <w:p w:rsidR="00AA2517" w:rsidRDefault="00AA2517" w:rsidP="007F0E87">
      <w:pPr>
        <w:jc w:val="both"/>
        <w:rPr>
          <w:rFonts w:ascii="Arial" w:hAnsi="Arial" w:cs="Arial"/>
          <w:snapToGrid w:val="0"/>
          <w:lang w:eastAsia="fr-FR"/>
        </w:rPr>
      </w:pPr>
    </w:p>
    <w:p w:rsidR="00AA2517" w:rsidRDefault="00AA2517" w:rsidP="007F0E87">
      <w:pPr>
        <w:jc w:val="both"/>
        <w:rPr>
          <w:rFonts w:ascii="Arial" w:hAnsi="Arial" w:cs="Arial"/>
          <w:snapToGrid w:val="0"/>
          <w:lang w:eastAsia="fr-FR"/>
        </w:rPr>
      </w:pPr>
    </w:p>
    <w:p w:rsidR="00AA2517" w:rsidRDefault="00AA2517" w:rsidP="007F0E87">
      <w:pPr>
        <w:jc w:val="both"/>
        <w:rPr>
          <w:rFonts w:ascii="Arial" w:hAnsi="Arial" w:cs="Arial"/>
          <w:snapToGrid w:val="0"/>
          <w:lang w:eastAsia="fr-FR"/>
        </w:rPr>
      </w:pPr>
    </w:p>
    <w:p w:rsidR="007F0E87" w:rsidRDefault="009538CF" w:rsidP="007F0E87">
      <w:pPr>
        <w:jc w:val="both"/>
        <w:rPr>
          <w:rFonts w:ascii="Arial" w:hAnsi="Arial" w:cs="Arial"/>
        </w:rPr>
      </w:pPr>
      <w:r w:rsidRPr="00272FE4">
        <w:rPr>
          <w:rFonts w:ascii="Arial" w:hAnsi="Arial" w:cs="Arial"/>
          <w:snapToGrid w:val="0"/>
          <w:lang w:eastAsia="fr-FR"/>
        </w:rPr>
        <w:t>Pour autant que la</w:t>
      </w:r>
      <w:r>
        <w:rPr>
          <w:rFonts w:ascii="Arial" w:hAnsi="Arial" w:cs="Arial"/>
          <w:snapToGrid w:val="0"/>
          <w:lang w:eastAsia="fr-FR"/>
        </w:rPr>
        <w:t xml:space="preserve"> déclaration d’origine des fonds fasse état de sponsoring</w:t>
      </w:r>
      <w:r w:rsidR="00E1359B">
        <w:rPr>
          <w:rFonts w:ascii="Arial" w:hAnsi="Arial" w:cs="Arial"/>
          <w:snapToGrid w:val="0"/>
          <w:lang w:eastAsia="fr-FR"/>
        </w:rPr>
        <w:t>s</w:t>
      </w:r>
      <w:r w:rsidRPr="00272FE4">
        <w:rPr>
          <w:rFonts w:ascii="Arial" w:hAnsi="Arial" w:cs="Arial"/>
          <w:snapToGrid w:val="0"/>
          <w:lang w:eastAsia="fr-FR"/>
        </w:rPr>
        <w:t xml:space="preserve">, nous nous engageons en outre à enregistrer l’identité des </w:t>
      </w:r>
      <w:r>
        <w:rPr>
          <w:rFonts w:ascii="Arial" w:hAnsi="Arial" w:cs="Arial"/>
          <w:snapToGrid w:val="0"/>
          <w:lang w:eastAsia="fr-FR"/>
        </w:rPr>
        <w:t xml:space="preserve">entreprises, des associations de fait et des </w:t>
      </w:r>
      <w:r>
        <w:rPr>
          <w:rFonts w:ascii="Arial" w:hAnsi="Arial" w:cs="Arial"/>
          <w:snapToGrid w:val="0"/>
          <w:lang w:eastAsia="fr-FR"/>
        </w:rPr>
        <w:lastRenderedPageBreak/>
        <w:t xml:space="preserve">personnes morales </w:t>
      </w:r>
      <w:r w:rsidRPr="00272FE4">
        <w:rPr>
          <w:rFonts w:ascii="Arial" w:hAnsi="Arial" w:cs="Arial"/>
          <w:snapToGrid w:val="0"/>
          <w:lang w:eastAsia="fr-FR"/>
        </w:rPr>
        <w:t>qui, en vue de financer les dépense</w:t>
      </w:r>
      <w:r>
        <w:rPr>
          <w:rFonts w:ascii="Arial" w:hAnsi="Arial" w:cs="Arial"/>
          <w:snapToGrid w:val="0"/>
          <w:lang w:eastAsia="fr-FR"/>
        </w:rPr>
        <w:t>s électorales, ont fait des sponsorings</w:t>
      </w:r>
      <w:r w:rsidRPr="00272FE4">
        <w:rPr>
          <w:rFonts w:ascii="Arial" w:hAnsi="Arial" w:cs="Arial"/>
          <w:snapToGrid w:val="0"/>
          <w:lang w:eastAsia="fr-FR"/>
        </w:rPr>
        <w:t xml:space="preserve"> de 125 euros et plus, à garantir la confidentialité de cette identité </w:t>
      </w:r>
      <w:r w:rsidR="007F0E87" w:rsidRPr="00CF6726">
        <w:rPr>
          <w:rFonts w:ascii="Arial" w:hAnsi="Arial" w:cs="Arial"/>
        </w:rPr>
        <w:t>et à les communiquer, dans les quarante-cinq jours qui suivent la date des élections, au président du bureau principal de circonscription</w:t>
      </w:r>
      <w:r w:rsidR="007F0E87">
        <w:rPr>
          <w:rFonts w:ascii="Arial" w:hAnsi="Arial" w:cs="Arial"/>
        </w:rPr>
        <w:t>/collège</w:t>
      </w:r>
      <w:r w:rsidR="007F0E87" w:rsidRPr="00CF6726">
        <w:rPr>
          <w:rFonts w:ascii="Arial" w:hAnsi="Arial" w:cs="Arial"/>
        </w:rPr>
        <w:t>.</w:t>
      </w:r>
    </w:p>
    <w:p w:rsidR="00272FE4" w:rsidRPr="00272FE4" w:rsidRDefault="00272FE4">
      <w:pPr>
        <w:jc w:val="both"/>
        <w:rPr>
          <w:rFonts w:ascii="Arial" w:hAnsi="Arial" w:cs="Arial"/>
          <w:snapToGrid w:val="0"/>
          <w:lang w:eastAsia="fr-FR"/>
        </w:rPr>
      </w:pPr>
    </w:p>
    <w:p w:rsidR="00272FE4" w:rsidRPr="00272FE4" w:rsidRDefault="00272FE4">
      <w:pPr>
        <w:jc w:val="both"/>
        <w:rPr>
          <w:rFonts w:ascii="Arial" w:hAnsi="Arial" w:cs="Arial"/>
          <w:snapToGrid w:val="0"/>
          <w:lang w:eastAsia="fr-FR"/>
        </w:rPr>
      </w:pPr>
      <w:r w:rsidRPr="00272FE4">
        <w:rPr>
          <w:rFonts w:ascii="Arial" w:hAnsi="Arial" w:cs="Arial"/>
          <w:snapToGrid w:val="0"/>
          <w:lang w:eastAsia="fr-FR"/>
        </w:rPr>
        <w:t>Fait à  ………….., le ……………….</w:t>
      </w:r>
    </w:p>
    <w:p w:rsidR="00272FE4" w:rsidRPr="00272FE4" w:rsidRDefault="00272FE4">
      <w:pPr>
        <w:jc w:val="both"/>
        <w:rPr>
          <w:rFonts w:ascii="Arial" w:hAnsi="Arial" w:cs="Arial"/>
          <w:snapToGrid w:val="0"/>
          <w:lang w:eastAsia="fr-FR"/>
        </w:rPr>
      </w:pPr>
    </w:p>
    <w:p w:rsidR="00272FE4" w:rsidRPr="00272FE4" w:rsidRDefault="00272FE4">
      <w:pPr>
        <w:jc w:val="both"/>
        <w:rPr>
          <w:rFonts w:ascii="Arial" w:hAnsi="Arial" w:cs="Arial"/>
          <w:snapToGrid w:val="0"/>
          <w:lang w:eastAsia="fr-FR"/>
        </w:rPr>
      </w:pPr>
      <w:r w:rsidRPr="00272FE4">
        <w:rPr>
          <w:rFonts w:ascii="Arial" w:hAnsi="Arial" w:cs="Arial"/>
          <w:snapToGrid w:val="0"/>
          <w:lang w:eastAsia="fr-FR"/>
        </w:rPr>
        <w:t>Signature(s) et qualité(s)</w:t>
      </w:r>
    </w:p>
    <w:p w:rsidR="00272FE4" w:rsidRPr="00272FE4" w:rsidRDefault="00272FE4">
      <w:pPr>
        <w:jc w:val="both"/>
        <w:rPr>
          <w:rFonts w:ascii="Arial" w:hAnsi="Arial" w:cs="Arial"/>
          <w:snapToGrid w:val="0"/>
          <w:lang w:eastAsia="fr-FR"/>
        </w:rPr>
      </w:pPr>
    </w:p>
    <w:p w:rsidR="00272FE4" w:rsidRDefault="00272FE4">
      <w:pPr>
        <w:jc w:val="center"/>
        <w:rPr>
          <w:rFonts w:ascii="Arial" w:hAnsi="Arial" w:cs="Arial"/>
          <w:snapToGrid w:val="0"/>
          <w:lang w:eastAsia="fr-FR"/>
        </w:rPr>
      </w:pPr>
    </w:p>
    <w:p w:rsidR="0000114F" w:rsidRPr="00272FE4" w:rsidRDefault="0000114F">
      <w:pPr>
        <w:jc w:val="center"/>
        <w:rPr>
          <w:rFonts w:ascii="Arial" w:hAnsi="Arial" w:cs="Arial"/>
          <w:snapToGrid w:val="0"/>
          <w:lang w:eastAsia="fr-FR"/>
        </w:rPr>
      </w:pPr>
    </w:p>
    <w:sectPr w:rsidR="0000114F" w:rsidRPr="00272FE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8" w:right="1418" w:bottom="1418" w:left="1418" w:header="720" w:footer="720" w:gutter="0"/>
      <w:paperSrc w:first="3" w:other="3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6FAD" w:rsidRDefault="00BF6FAD" w:rsidP="00E75E2F">
      <w:r>
        <w:separator/>
      </w:r>
    </w:p>
  </w:endnote>
  <w:endnote w:type="continuationSeparator" w:id="0">
    <w:p w:rsidR="00BF6FAD" w:rsidRDefault="00BF6FAD" w:rsidP="00E75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4FD0" w:rsidRDefault="00D44FD0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4FD0" w:rsidRDefault="00D44FD0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4FD0" w:rsidRDefault="00D44FD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6FAD" w:rsidRDefault="00BF6FAD" w:rsidP="00E75E2F">
      <w:r>
        <w:separator/>
      </w:r>
    </w:p>
  </w:footnote>
  <w:footnote w:type="continuationSeparator" w:id="0">
    <w:p w:rsidR="00BF6FAD" w:rsidRDefault="00BF6FAD" w:rsidP="00E75E2F">
      <w:r>
        <w:continuationSeparator/>
      </w:r>
    </w:p>
  </w:footnote>
  <w:footnote w:id="1">
    <w:p w:rsidR="00E75E2F" w:rsidRPr="00FA0023" w:rsidRDefault="00E75E2F">
      <w:pPr>
        <w:pStyle w:val="Notedebasdepage"/>
        <w:rPr>
          <w:lang w:val="fr-BE"/>
        </w:rPr>
      </w:pPr>
      <w:r>
        <w:rPr>
          <w:rStyle w:val="Appelnotedebasdep"/>
        </w:rPr>
        <w:footnoteRef/>
      </w:r>
      <w:r>
        <w:t xml:space="preserve"> </w:t>
      </w:r>
      <w:r w:rsidRPr="00E75E2F">
        <w:t>Mentionner la date de l’élection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4FD0" w:rsidRDefault="00D44FD0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4FD0" w:rsidRDefault="00D44FD0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4FD0" w:rsidRDefault="00D44FD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D07625"/>
    <w:multiLevelType w:val="singleLevel"/>
    <w:tmpl w:val="5DE82C2E"/>
    <w:lvl w:ilvl="0">
      <w:start w:val="2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457C7408"/>
    <w:multiLevelType w:val="singleLevel"/>
    <w:tmpl w:val="5DE82C2E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A5B"/>
    <w:rsid w:val="0000114F"/>
    <w:rsid w:val="00031B2F"/>
    <w:rsid w:val="001357B4"/>
    <w:rsid w:val="001B5D6A"/>
    <w:rsid w:val="00272FE4"/>
    <w:rsid w:val="00330BB9"/>
    <w:rsid w:val="00334509"/>
    <w:rsid w:val="0043200B"/>
    <w:rsid w:val="004812E9"/>
    <w:rsid w:val="00695622"/>
    <w:rsid w:val="007F0E87"/>
    <w:rsid w:val="00861602"/>
    <w:rsid w:val="009538CF"/>
    <w:rsid w:val="00AA2517"/>
    <w:rsid w:val="00AA6A5B"/>
    <w:rsid w:val="00B053E9"/>
    <w:rsid w:val="00B94ADE"/>
    <w:rsid w:val="00BE0C9F"/>
    <w:rsid w:val="00BF6FAD"/>
    <w:rsid w:val="00CE5439"/>
    <w:rsid w:val="00CF5944"/>
    <w:rsid w:val="00D44FD0"/>
    <w:rsid w:val="00D86049"/>
    <w:rsid w:val="00DB6971"/>
    <w:rsid w:val="00E1359B"/>
    <w:rsid w:val="00E75E2F"/>
    <w:rsid w:val="00F03BA7"/>
    <w:rsid w:val="00FA0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71C755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Univers" w:hAnsi="Univers"/>
      <w:sz w:val="22"/>
      <w:lang w:val="fr-FR" w:eastAsia="en-US"/>
    </w:rPr>
  </w:style>
  <w:style w:type="paragraph" w:styleId="Titre1">
    <w:name w:val="heading 1"/>
    <w:basedOn w:val="Normal"/>
    <w:next w:val="Normal"/>
    <w:qFormat/>
    <w:pPr>
      <w:keepNext/>
      <w:jc w:val="right"/>
      <w:outlineLvl w:val="0"/>
    </w:pPr>
    <w:rPr>
      <w:b/>
      <w:snapToGrid w:val="0"/>
      <w:lang w:eastAsia="fr-FR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snapToGrid w:val="0"/>
      <w:u w:val="single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pPr>
      <w:jc w:val="both"/>
    </w:pPr>
    <w:rPr>
      <w:snapToGrid w:val="0"/>
      <w:lang w:eastAsia="fr-FR"/>
    </w:rPr>
  </w:style>
  <w:style w:type="paragraph" w:styleId="Retraitcorpsdetexte">
    <w:name w:val="Body Text Indent"/>
    <w:basedOn w:val="Normal"/>
    <w:pPr>
      <w:ind w:left="426" w:hanging="426"/>
      <w:jc w:val="both"/>
    </w:pPr>
    <w:rPr>
      <w:snapToGrid w:val="0"/>
      <w:lang w:eastAsia="fr-FR"/>
    </w:rPr>
  </w:style>
  <w:style w:type="paragraph" w:styleId="Notedebasdepage">
    <w:name w:val="footnote text"/>
    <w:basedOn w:val="Normal"/>
    <w:link w:val="NotedebasdepageCar"/>
    <w:rsid w:val="00E75E2F"/>
    <w:rPr>
      <w:sz w:val="20"/>
    </w:rPr>
  </w:style>
  <w:style w:type="character" w:customStyle="1" w:styleId="NotedebasdepageCar">
    <w:name w:val="Note de bas de page Car"/>
    <w:basedOn w:val="Policepardfaut"/>
    <w:link w:val="Notedebasdepage"/>
    <w:rsid w:val="00E75E2F"/>
    <w:rPr>
      <w:rFonts w:ascii="Univers" w:hAnsi="Univers"/>
      <w:lang w:val="fr-FR" w:eastAsia="en-US"/>
    </w:rPr>
  </w:style>
  <w:style w:type="character" w:styleId="Appelnotedebasdep">
    <w:name w:val="footnote reference"/>
    <w:basedOn w:val="Policepardfaut"/>
    <w:rsid w:val="00E75E2F"/>
    <w:rPr>
      <w:vertAlign w:val="superscript"/>
    </w:rPr>
  </w:style>
  <w:style w:type="paragraph" w:styleId="Textedebulles">
    <w:name w:val="Balloon Text"/>
    <w:basedOn w:val="Normal"/>
    <w:link w:val="TextedebullesCar"/>
    <w:rsid w:val="00E75E2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E75E2F"/>
    <w:rPr>
      <w:rFonts w:ascii="Tahoma" w:hAnsi="Tahoma" w:cs="Tahoma"/>
      <w:sz w:val="16"/>
      <w:szCs w:val="16"/>
      <w:lang w:val="fr-FR" w:eastAsia="en-US"/>
    </w:rPr>
  </w:style>
  <w:style w:type="paragraph" w:styleId="En-tte">
    <w:name w:val="header"/>
    <w:basedOn w:val="Normal"/>
    <w:link w:val="En-tteCar"/>
    <w:unhideWhenUsed/>
    <w:rsid w:val="00D44FD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D44FD0"/>
    <w:rPr>
      <w:rFonts w:ascii="Univers" w:hAnsi="Univers"/>
      <w:sz w:val="22"/>
      <w:lang w:val="fr-FR" w:eastAsia="en-US"/>
    </w:rPr>
  </w:style>
  <w:style w:type="paragraph" w:styleId="Pieddepage">
    <w:name w:val="footer"/>
    <w:basedOn w:val="Normal"/>
    <w:link w:val="PieddepageCar"/>
    <w:unhideWhenUsed/>
    <w:rsid w:val="00D44FD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D44FD0"/>
    <w:rPr>
      <w:rFonts w:ascii="Univers" w:hAnsi="Univers"/>
      <w:sz w:val="22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BA06EF-9B67-4AC3-B232-20921C8C1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502</Words>
  <Characters>2767</Characters>
  <Application>Microsoft Office Word</Application>
  <DocSecurity>0</DocSecurity>
  <Lines>23</Lines>
  <Paragraphs>6</Paragraphs>
  <ScaleCrop>false</ScaleCrop>
  <Company/>
  <LinksUpToDate>false</LinksUpToDate>
  <CharactersWithSpaces>3263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2024-04-12T09:21:00Z</dcterms:created>
  <dcterms:modified xsi:type="dcterms:W3CDTF">2024-04-12T09:21:00Z</dcterms:modified>
</cp:coreProperties>
</file>