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E2" w:rsidRPr="004167EB" w:rsidRDefault="004167EB" w:rsidP="004167EB">
      <w:pPr>
        <w:jc w:val="right"/>
        <w:rPr>
          <w:rFonts w:ascii="Arial" w:hAnsi="Arial" w:cs="Arial"/>
          <w:b/>
          <w:color w:val="auto"/>
          <w:lang w:val="fr-FR"/>
        </w:rPr>
      </w:pPr>
      <w:r w:rsidRPr="004167EB">
        <w:rPr>
          <w:rFonts w:ascii="Arial" w:hAnsi="Arial" w:cs="Arial"/>
          <w:b/>
          <w:color w:val="auto"/>
          <w:lang w:val="fr-FR"/>
        </w:rPr>
        <w:t>Annexe 1</w:t>
      </w:r>
    </w:p>
    <w:p w:rsidR="004167EB" w:rsidRDefault="004167EB" w:rsidP="009F6CE2">
      <w:pPr>
        <w:rPr>
          <w:rFonts w:ascii="Arial" w:hAnsi="Arial" w:cs="Arial"/>
          <w:color w:val="auto"/>
          <w:lang w:val="fr-FR"/>
        </w:rPr>
      </w:pPr>
    </w:p>
    <w:p w:rsidR="004167EB" w:rsidRDefault="004167EB" w:rsidP="009F6CE2">
      <w:pPr>
        <w:rPr>
          <w:rFonts w:ascii="Arial" w:hAnsi="Arial" w:cs="Arial"/>
          <w:color w:val="auto"/>
          <w:lang w:val="fr-FR"/>
        </w:rPr>
      </w:pPr>
    </w:p>
    <w:p w:rsidR="004167EB" w:rsidRPr="004167EB" w:rsidRDefault="004167EB" w:rsidP="004167EB">
      <w:pPr>
        <w:jc w:val="center"/>
        <w:rPr>
          <w:rFonts w:ascii="Arial" w:hAnsi="Arial" w:cs="Arial"/>
          <w:b/>
          <w:color w:val="auto"/>
          <w:lang w:val="fr-FR"/>
        </w:rPr>
      </w:pPr>
      <w:r w:rsidRPr="004167EB">
        <w:rPr>
          <w:rFonts w:ascii="Arial" w:hAnsi="Arial" w:cs="Arial"/>
          <w:b/>
          <w:color w:val="auto"/>
          <w:lang w:val="fr-FR"/>
        </w:rPr>
        <w:t>Déclaration dans l'acte d'acceptation</w:t>
      </w:r>
    </w:p>
    <w:p w:rsidR="004167EB" w:rsidRPr="004167EB" w:rsidRDefault="004167EB" w:rsidP="004167EB">
      <w:pPr>
        <w:rPr>
          <w:rFonts w:ascii="Arial" w:hAnsi="Arial" w:cs="Arial"/>
          <w:color w:val="auto"/>
          <w:lang w:val="fr-FR"/>
        </w:rPr>
      </w:pPr>
    </w:p>
    <w:p w:rsidR="004167EB" w:rsidRPr="004167EB" w:rsidRDefault="004167EB" w:rsidP="004167EB">
      <w:pPr>
        <w:jc w:val="center"/>
        <w:rPr>
          <w:rFonts w:ascii="Arial" w:hAnsi="Arial" w:cs="Arial"/>
          <w:color w:val="auto"/>
          <w:lang w:val="fr-FR"/>
        </w:rPr>
      </w:pPr>
      <w:r w:rsidRPr="004167EB">
        <w:rPr>
          <w:rFonts w:ascii="Arial" w:hAnsi="Arial" w:cs="Arial"/>
          <w:color w:val="auto"/>
          <w:lang w:val="fr-FR"/>
        </w:rPr>
        <w:t xml:space="preserve">Elections du … </w:t>
      </w:r>
      <w:r>
        <w:rPr>
          <w:rStyle w:val="Appelnotedebasdep"/>
          <w:rFonts w:ascii="Arial" w:hAnsi="Arial" w:cs="Arial"/>
          <w:color w:val="auto"/>
          <w:lang w:val="fr-FR"/>
        </w:rPr>
        <w:footnoteReference w:id="1"/>
      </w:r>
      <w:r w:rsidRPr="004167EB">
        <w:rPr>
          <w:rFonts w:ascii="Arial" w:hAnsi="Arial" w:cs="Arial"/>
          <w:color w:val="auto"/>
          <w:lang w:val="fr-FR"/>
        </w:rPr>
        <w:t xml:space="preserve">  pour le Parlement européen, la Chambre des représentants et les Parlements de Région et de Communauté</w:t>
      </w:r>
    </w:p>
    <w:p w:rsidR="004167EB" w:rsidRPr="004167EB" w:rsidRDefault="004167EB" w:rsidP="004167EB">
      <w:pPr>
        <w:jc w:val="center"/>
        <w:rPr>
          <w:rFonts w:ascii="Arial" w:hAnsi="Arial" w:cs="Arial"/>
          <w:color w:val="auto"/>
          <w:lang w:val="fr-FR"/>
        </w:rPr>
      </w:pPr>
    </w:p>
    <w:p w:rsidR="004167EB" w:rsidRDefault="004167EB" w:rsidP="004167EB">
      <w:pPr>
        <w:jc w:val="center"/>
        <w:rPr>
          <w:rFonts w:ascii="Arial" w:hAnsi="Arial" w:cs="Arial"/>
          <w:color w:val="auto"/>
          <w:lang w:val="fr-FR"/>
        </w:rPr>
      </w:pPr>
      <w:r w:rsidRPr="004167EB">
        <w:rPr>
          <w:rFonts w:ascii="Arial" w:hAnsi="Arial" w:cs="Arial"/>
          <w:color w:val="auto"/>
          <w:lang w:val="fr-FR"/>
        </w:rPr>
        <w:t>Nous soussignés, candidats acceptants, tant les candidats titulaires que les candidats suppléants</w:t>
      </w:r>
      <w:r>
        <w:rPr>
          <w:rStyle w:val="Appelnotedebasdep"/>
          <w:rFonts w:ascii="Arial" w:hAnsi="Arial" w:cs="Arial"/>
          <w:color w:val="auto"/>
          <w:lang w:val="fr-FR"/>
        </w:rPr>
        <w:footnoteReference w:id="2"/>
      </w:r>
      <w:r w:rsidRPr="004167EB">
        <w:rPr>
          <w:rFonts w:ascii="Arial" w:hAnsi="Arial" w:cs="Arial"/>
          <w:color w:val="auto"/>
          <w:lang w:val="fr-FR"/>
        </w:rPr>
        <w:t>, nous engageons, conformément à l'article 116, § 6, du Code électoral</w:t>
      </w:r>
      <w:r>
        <w:rPr>
          <w:rFonts w:ascii="Arial" w:hAnsi="Arial" w:cs="Arial"/>
          <w:color w:val="auto"/>
          <w:lang w:val="fr-FR"/>
        </w:rPr>
        <w:t xml:space="preserve"> </w:t>
      </w:r>
      <w:r w:rsidRPr="004167EB">
        <w:rPr>
          <w:rFonts w:ascii="Arial" w:hAnsi="Arial" w:cs="Arial"/>
          <w:color w:val="auto"/>
          <w:lang w:val="fr-FR"/>
        </w:rPr>
        <w:t>:</w:t>
      </w:r>
    </w:p>
    <w:p w:rsidR="004167EB" w:rsidRDefault="004167EB" w:rsidP="004167EB">
      <w:pPr>
        <w:rPr>
          <w:rFonts w:ascii="Arial" w:hAnsi="Arial" w:cs="Arial"/>
          <w:color w:val="auto"/>
          <w:lang w:val="fr-FR"/>
        </w:rPr>
      </w:pPr>
    </w:p>
    <w:p w:rsidR="004167EB" w:rsidRPr="009F6CE2" w:rsidRDefault="004167EB" w:rsidP="009F6CE2">
      <w:pPr>
        <w:rPr>
          <w:rFonts w:ascii="Arial" w:hAnsi="Arial" w:cs="Arial"/>
          <w:vanish/>
          <w:color w:val="auto"/>
          <w:lang w:val="fr-FR"/>
        </w:rPr>
      </w:pPr>
    </w:p>
    <w:p w:rsidR="004167EB" w:rsidRPr="004167EB" w:rsidRDefault="004167EB" w:rsidP="004167EB">
      <w:pPr>
        <w:rPr>
          <w:rFonts w:ascii="Arial" w:hAnsi="Arial" w:cs="Arial"/>
          <w:color w:val="auto"/>
          <w:lang w:val="fr-FR"/>
        </w:rPr>
      </w:pPr>
      <w:r w:rsidRPr="004167EB">
        <w:rPr>
          <w:rFonts w:ascii="Arial" w:hAnsi="Arial" w:cs="Arial"/>
          <w:color w:val="auto"/>
          <w:lang w:val="fr-FR"/>
        </w:rPr>
        <w:t>1° à respecter les dispositions légales relatives à la limitation et au contrôle des dépenses électorales;</w:t>
      </w:r>
    </w:p>
    <w:p w:rsidR="004167EB" w:rsidRPr="004167EB" w:rsidRDefault="004167EB" w:rsidP="004167EB">
      <w:pPr>
        <w:rPr>
          <w:rFonts w:ascii="Arial" w:hAnsi="Arial" w:cs="Arial"/>
          <w:color w:val="auto"/>
          <w:lang w:val="fr-FR"/>
        </w:rPr>
      </w:pPr>
      <w:r w:rsidRPr="004167EB">
        <w:rPr>
          <w:rFonts w:ascii="Arial" w:hAnsi="Arial" w:cs="Arial"/>
          <w:color w:val="auto"/>
          <w:lang w:val="fr-FR"/>
        </w:rPr>
        <w:t>2° à introduire, contre récépissé, dans les quarante-cinq jours qui suivent la date des élections, les déclarations de nos dépenses électorales et de l'origine des fonds qui y ont été affectés, auprès du président du bureau principal de la circonscription électorale ou auprès du président du bureau principal du collège français/germanophone ;</w:t>
      </w:r>
    </w:p>
    <w:p w:rsidR="009F6CE2" w:rsidRPr="009F6CE2" w:rsidRDefault="004167EB" w:rsidP="004167EB">
      <w:pPr>
        <w:rPr>
          <w:rFonts w:ascii="Arial" w:hAnsi="Arial" w:cs="Arial"/>
          <w:color w:val="auto"/>
          <w:lang w:val="fr-FR"/>
        </w:rPr>
      </w:pPr>
      <w:r w:rsidRPr="004167EB">
        <w:rPr>
          <w:rFonts w:ascii="Arial" w:hAnsi="Arial" w:cs="Arial"/>
          <w:color w:val="auto"/>
          <w:lang w:val="fr-FR"/>
        </w:rPr>
        <w:t>3° à conserver les pièces justificatives relatives à nos dépenses électorales et à l'origine des fonds pendant les deux ans qui suivent la date des élections.</w:t>
      </w:r>
      <w:r w:rsidR="009F6CE2" w:rsidRPr="009F6CE2">
        <w:rPr>
          <w:rFonts w:ascii="Arial" w:hAnsi="Arial" w:cs="Arial"/>
          <w:color w:val="auto"/>
          <w:lang w:val="fr-FR"/>
        </w:rPr>
        <w:br/>
      </w:r>
    </w:p>
    <w:p w:rsidR="00E14F4E" w:rsidRDefault="009F6CE2" w:rsidP="009F6CE2">
      <w:pPr>
        <w:jc w:val="both"/>
        <w:rPr>
          <w:rFonts w:ascii="Arial" w:hAnsi="Arial" w:cs="Arial"/>
          <w:color w:val="auto"/>
          <w:lang w:val="fr-FR"/>
        </w:rPr>
      </w:pPr>
      <w:r w:rsidRPr="009F6CE2">
        <w:rPr>
          <w:rFonts w:ascii="Arial" w:hAnsi="Arial" w:cs="Arial"/>
          <w:color w:val="auto"/>
          <w:lang w:val="fr-FR"/>
        </w:rPr>
        <w:t>Pour autant que notre déclaration d'origine des fonds fasse état de dons, nous nous engageons en outre à enregistrer l'identité des personnes physiques qui, en vue de financer les dépenses électorales, ont fait des dons de 125 euros et plus, à garantir la confidentialité de cette identité et à la communiquer, dans les quarante-cinq jours qui suivent la date des élections</w:t>
      </w:r>
      <w:r w:rsidR="00E14F4E">
        <w:rPr>
          <w:rFonts w:ascii="Arial" w:hAnsi="Arial" w:cs="Arial"/>
          <w:color w:val="auto"/>
          <w:lang w:val="fr-FR"/>
        </w:rPr>
        <w:t> :</w:t>
      </w:r>
    </w:p>
    <w:p w:rsidR="009B14F6" w:rsidRDefault="009B14F6" w:rsidP="009F6CE2">
      <w:pPr>
        <w:jc w:val="both"/>
        <w:rPr>
          <w:rFonts w:ascii="Arial" w:hAnsi="Arial" w:cs="Arial"/>
          <w:color w:val="auto"/>
          <w:lang w:val="fr-FR"/>
        </w:rPr>
      </w:pPr>
      <w:bookmarkStart w:id="0" w:name="_GoBack"/>
      <w:bookmarkEnd w:id="0"/>
    </w:p>
    <w:p w:rsidR="00E14F4E" w:rsidRDefault="009F6CE2" w:rsidP="00CF6AC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auto"/>
          <w:lang w:val="fr-FR"/>
        </w:rPr>
      </w:pPr>
      <w:r w:rsidRPr="00E14F4E">
        <w:rPr>
          <w:rFonts w:ascii="Arial" w:hAnsi="Arial" w:cs="Arial"/>
          <w:color w:val="auto"/>
          <w:lang w:val="fr-FR"/>
        </w:rPr>
        <w:t xml:space="preserve"> à la Commission fédérale de contrôle qui veille au respect de cette obligation, conformément à l'article 11 de la </w:t>
      </w:r>
      <w:hyperlink r:id="rId8" w:tgtFrame="d1978553e348" w:history="1">
        <w:r w:rsidRPr="00E14F4E">
          <w:rPr>
            <w:rFonts w:ascii="Arial" w:hAnsi="Arial" w:cs="Arial"/>
            <w:color w:val="auto"/>
            <w:lang w:val="fr-FR"/>
          </w:rPr>
          <w:t>loi du 19 mai 1994</w:t>
        </w:r>
      </w:hyperlink>
      <w:r w:rsidRPr="00E14F4E">
        <w:rPr>
          <w:rFonts w:ascii="Arial" w:hAnsi="Arial" w:cs="Arial"/>
          <w:color w:val="auto"/>
          <w:lang w:val="fr-FR"/>
        </w:rPr>
        <w:t xml:space="preserve"> relative à la limitation et au contrôle des dépenses électorales engagées pour les élections du Parlement européen</w:t>
      </w:r>
      <w:r w:rsidR="009168FB" w:rsidRPr="00CF6726">
        <w:rPr>
          <w:rFonts w:ascii="Arial" w:hAnsi="Arial" w:cs="Arial"/>
          <w:color w:val="auto"/>
          <w:lang w:val="fr-FR"/>
        </w:rPr>
        <w:t>,</w:t>
      </w:r>
      <w:r w:rsidRPr="00CF6726">
        <w:rPr>
          <w:rFonts w:ascii="Arial" w:hAnsi="Arial" w:cs="Arial"/>
          <w:color w:val="auto"/>
          <w:lang w:val="fr-FR"/>
        </w:rPr>
        <w:t xml:space="preserve"> </w:t>
      </w:r>
    </w:p>
    <w:p w:rsidR="00E14F4E" w:rsidRDefault="009F6CE2" w:rsidP="00CF6AC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auto"/>
          <w:lang w:val="fr-FR"/>
        </w:rPr>
      </w:pPr>
      <w:r w:rsidRPr="00E14F4E">
        <w:rPr>
          <w:rFonts w:ascii="Arial" w:hAnsi="Arial" w:cs="Arial"/>
          <w:color w:val="auto"/>
          <w:lang w:val="fr-FR"/>
        </w:rPr>
        <w:t>et/ou au Parlement de Région et de Communauté (ou à l'organe désigné par lui) qui veille au respect de cette obligation, conformément à l'</w:t>
      </w:r>
      <w:hyperlink r:id="rId9" w:tgtFrame="d1978553e351" w:history="1">
        <w:r w:rsidRPr="00E14F4E">
          <w:rPr>
            <w:rFonts w:ascii="Arial" w:hAnsi="Arial" w:cs="Arial"/>
            <w:color w:val="auto"/>
            <w:lang w:val="fr-FR"/>
          </w:rPr>
          <w:t>article 11</w:t>
        </w:r>
      </w:hyperlink>
      <w:r w:rsidRPr="00E14F4E">
        <w:rPr>
          <w:rFonts w:ascii="Arial" w:hAnsi="Arial" w:cs="Arial"/>
          <w:color w:val="auto"/>
          <w:lang w:val="fr-FR"/>
        </w:rPr>
        <w:t xml:space="preserve"> de la loi du 19 mai 1994 réglementant la campagne électorale, concernant la limitation et la déclaration des dépense</w:t>
      </w:r>
      <w:r w:rsidRPr="00CF6726">
        <w:rPr>
          <w:rFonts w:ascii="Arial" w:hAnsi="Arial" w:cs="Arial"/>
          <w:color w:val="auto"/>
          <w:lang w:val="fr-FR"/>
        </w:rPr>
        <w:t>s électorales engagées pour les élections du Parlement wallon, du Parlement flamand, du Parlement de la Région de Bruxelles-Capitale et du Parlement de la Communauté germanophone, et fixant le critère de contrôle des communications officielles des autorités publiques</w:t>
      </w:r>
      <w:r w:rsidR="009168FB" w:rsidRPr="00CF6726">
        <w:rPr>
          <w:rFonts w:ascii="Arial" w:hAnsi="Arial" w:cs="Arial"/>
          <w:color w:val="auto"/>
          <w:lang w:val="fr-FR"/>
        </w:rPr>
        <w:t xml:space="preserve">, </w:t>
      </w:r>
    </w:p>
    <w:p w:rsidR="00B42045" w:rsidRPr="00CF6726" w:rsidRDefault="009168FB" w:rsidP="00CF6AC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auto"/>
          <w:lang w:val="fr-FR"/>
        </w:rPr>
      </w:pPr>
      <w:r w:rsidRPr="00E14F4E">
        <w:rPr>
          <w:rFonts w:ascii="Arial" w:hAnsi="Arial" w:cs="Arial"/>
          <w:color w:val="auto"/>
          <w:lang w:val="fr-FR"/>
        </w:rPr>
        <w:t>et à la Commission fédérale de contrôle qui veille au respect de cette obligation, conformément à l’article 16bis de la loi du 4 juillet 1989</w:t>
      </w:r>
      <w:r w:rsidR="009F6CE2" w:rsidRPr="00CF6726">
        <w:rPr>
          <w:rFonts w:ascii="Arial" w:hAnsi="Arial" w:cs="Arial"/>
          <w:color w:val="auto"/>
          <w:lang w:val="fr-FR"/>
        </w:rPr>
        <w:t>.</w:t>
      </w:r>
    </w:p>
    <w:p w:rsidR="00B42045" w:rsidRDefault="00B42045" w:rsidP="009F6CE2">
      <w:pPr>
        <w:jc w:val="both"/>
        <w:rPr>
          <w:rFonts w:ascii="Arial" w:hAnsi="Arial" w:cs="Arial"/>
          <w:color w:val="auto"/>
          <w:lang w:val="fr-FR"/>
        </w:rPr>
      </w:pPr>
    </w:p>
    <w:p w:rsidR="00CF6726" w:rsidRDefault="00CF6726" w:rsidP="009F6CE2">
      <w:pPr>
        <w:jc w:val="both"/>
        <w:rPr>
          <w:rFonts w:ascii="Arial" w:hAnsi="Arial" w:cs="Arial"/>
          <w:color w:val="auto"/>
          <w:lang w:val="fr-FR"/>
        </w:rPr>
      </w:pPr>
      <w:r w:rsidRPr="00CF6726">
        <w:rPr>
          <w:rFonts w:ascii="Arial" w:hAnsi="Arial" w:cs="Arial"/>
          <w:color w:val="auto"/>
          <w:lang w:val="fr-FR"/>
        </w:rPr>
        <w:t>Pour autant que notre déclaration d’origine des fonds fasse état d’un sponsoring, nous nous engageons en outre à enregistrer l'identité des entreprises, des associations de fait et des personnes morales qui, en vue du financement des dépenses électorales, ont fait un sponsoring de 125 euros et plus, et à les communiquer, dans les quarante-cinq jours qui suivent la date des élections, au président du bureau principal de circonscription</w:t>
      </w:r>
      <w:r>
        <w:rPr>
          <w:rFonts w:ascii="Arial" w:hAnsi="Arial" w:cs="Arial"/>
          <w:color w:val="auto"/>
          <w:lang w:val="fr-FR"/>
        </w:rPr>
        <w:t>/collège</w:t>
      </w:r>
      <w:r w:rsidRPr="00CF6726">
        <w:rPr>
          <w:rFonts w:ascii="Arial" w:hAnsi="Arial" w:cs="Arial"/>
          <w:color w:val="auto"/>
          <w:lang w:val="fr-FR"/>
        </w:rPr>
        <w:t>.</w:t>
      </w:r>
    </w:p>
    <w:p w:rsidR="00CF6726" w:rsidRDefault="00CF6726" w:rsidP="009F6CE2">
      <w:pPr>
        <w:jc w:val="both"/>
        <w:rPr>
          <w:rFonts w:ascii="Arial" w:hAnsi="Arial" w:cs="Arial"/>
          <w:color w:val="auto"/>
          <w:lang w:val="fr-FR"/>
        </w:rPr>
      </w:pPr>
    </w:p>
    <w:p w:rsidR="00CF6AC8" w:rsidRDefault="00CF6AC8" w:rsidP="00CF6AC8">
      <w:pPr>
        <w:ind w:left="360"/>
        <w:jc w:val="both"/>
        <w:rPr>
          <w:rFonts w:ascii="Arial" w:hAnsi="Arial" w:cs="Arial"/>
          <w:color w:val="auto"/>
          <w:lang w:val="fr-FR"/>
        </w:rPr>
      </w:pPr>
    </w:p>
    <w:p w:rsidR="009F6CE2" w:rsidRPr="00CF6AC8" w:rsidRDefault="009F6CE2" w:rsidP="00CF6AC8">
      <w:pPr>
        <w:ind w:left="360"/>
        <w:jc w:val="both"/>
        <w:rPr>
          <w:rFonts w:ascii="Arial" w:hAnsi="Arial" w:cs="Arial"/>
          <w:color w:val="auto"/>
          <w:lang w:val="fr-FR"/>
        </w:rPr>
      </w:pPr>
      <w:r w:rsidRPr="00CF6AC8">
        <w:rPr>
          <w:rFonts w:ascii="Arial" w:hAnsi="Arial" w:cs="Arial"/>
          <w:color w:val="auto"/>
          <w:lang w:val="fr-FR"/>
        </w:rPr>
        <w:t>   </w:t>
      </w:r>
    </w:p>
    <w:p w:rsidR="00BC6A32" w:rsidRDefault="009F6CE2" w:rsidP="009F6CE2">
      <w:pPr>
        <w:jc w:val="both"/>
        <w:rPr>
          <w:rFonts w:ascii="Arial" w:hAnsi="Arial" w:cs="Arial"/>
          <w:color w:val="auto"/>
          <w:lang w:val="fr-FR"/>
        </w:rPr>
      </w:pPr>
      <w:r w:rsidRPr="009F6CE2">
        <w:rPr>
          <w:rFonts w:ascii="Arial" w:hAnsi="Arial" w:cs="Arial"/>
          <w:color w:val="auto"/>
          <w:lang w:val="fr-FR"/>
        </w:rPr>
        <w:t>Nous n'ignorons pas que nous sommes passibles des peines prévues à l'</w:t>
      </w:r>
      <w:hyperlink r:id="rId10" w:tgtFrame="d1978553e356" w:history="1">
        <w:r w:rsidRPr="009F6CE2">
          <w:rPr>
            <w:rFonts w:ascii="Arial" w:hAnsi="Arial" w:cs="Arial"/>
            <w:color w:val="auto"/>
            <w:lang w:val="fr-FR"/>
          </w:rPr>
          <w:t>article 181</w:t>
        </w:r>
      </w:hyperlink>
      <w:r w:rsidRPr="009F6CE2">
        <w:rPr>
          <w:rFonts w:ascii="Arial" w:hAnsi="Arial" w:cs="Arial"/>
          <w:color w:val="auto"/>
          <w:lang w:val="fr-FR"/>
        </w:rPr>
        <w:t xml:space="preserve"> du Code électoral si les dépenses effectuées ou les engagements financiers pris en matière de propagande électorale en notre faveur, soit par nous-mêmes, soit par des tiers, ne sont pas déclarés au président du bureau principal concerné ou ne sont déclarés qu'après l'expiration du délai de quarante-cinq jours suivant la date des élections, si ces dépenses ou engagements excèdent les montants maxima </w:t>
      </w:r>
      <w:r w:rsidRPr="009F6CE2">
        <w:rPr>
          <w:rFonts w:ascii="Arial" w:hAnsi="Arial" w:cs="Arial"/>
          <w:color w:val="auto"/>
          <w:lang w:val="fr-FR"/>
        </w:rPr>
        <w:lastRenderedPageBreak/>
        <w:t>prévus à l'</w:t>
      </w:r>
      <w:hyperlink r:id="rId11" w:tgtFrame="d1978553e359" w:history="1">
        <w:r w:rsidRPr="009F6CE2">
          <w:rPr>
            <w:rFonts w:ascii="Arial" w:hAnsi="Arial" w:cs="Arial"/>
            <w:color w:val="auto"/>
            <w:lang w:val="fr-FR"/>
          </w:rPr>
          <w:t>article 2</w:t>
        </w:r>
      </w:hyperlink>
      <w:r w:rsidRPr="009F6CE2">
        <w:rPr>
          <w:rFonts w:ascii="Arial" w:hAnsi="Arial" w:cs="Arial"/>
          <w:color w:val="auto"/>
          <w:lang w:val="fr-FR"/>
        </w:rPr>
        <w:t>, §§ 2 et 3, des susdites lois, ou si nous enfreignons les dispositions prévues à l'</w:t>
      </w:r>
      <w:hyperlink r:id="rId12" w:tgtFrame="d1978553e362" w:history="1">
        <w:r w:rsidRPr="009F6CE2">
          <w:rPr>
            <w:rFonts w:ascii="Arial" w:hAnsi="Arial" w:cs="Arial"/>
            <w:color w:val="auto"/>
            <w:lang w:val="fr-FR"/>
          </w:rPr>
          <w:t>article 5</w:t>
        </w:r>
      </w:hyperlink>
      <w:r w:rsidRPr="009F6CE2">
        <w:rPr>
          <w:rFonts w:ascii="Arial" w:hAnsi="Arial" w:cs="Arial"/>
          <w:color w:val="auto"/>
          <w:lang w:val="fr-FR"/>
        </w:rPr>
        <w:t xml:space="preserve"> des mêmes lois</w:t>
      </w:r>
      <w:r w:rsidR="009168FB">
        <w:rPr>
          <w:rFonts w:ascii="Arial" w:hAnsi="Arial" w:cs="Arial"/>
          <w:color w:val="auto"/>
          <w:lang w:val="fr-FR"/>
        </w:rPr>
        <w:t xml:space="preserve"> </w:t>
      </w:r>
      <w:r w:rsidR="009168FB" w:rsidRPr="009168FB">
        <w:rPr>
          <w:rFonts w:ascii="Arial" w:hAnsi="Arial" w:cs="Arial"/>
          <w:color w:val="auto"/>
          <w:lang w:val="fr-FR"/>
        </w:rPr>
        <w:t>(article 14 de la loi du 4 juillet 1989)</w:t>
      </w:r>
      <w:r w:rsidRPr="009F6CE2">
        <w:rPr>
          <w:rFonts w:ascii="Arial" w:hAnsi="Arial" w:cs="Arial"/>
          <w:color w:val="auto"/>
          <w:lang w:val="fr-FR"/>
        </w:rPr>
        <w:t>.</w:t>
      </w:r>
    </w:p>
    <w:p w:rsidR="00DE7390" w:rsidRDefault="00DE7390" w:rsidP="009F6CE2">
      <w:pPr>
        <w:jc w:val="both"/>
        <w:rPr>
          <w:rFonts w:ascii="Arial" w:hAnsi="Arial" w:cs="Arial"/>
          <w:color w:val="auto"/>
          <w:lang w:val="fr-FR"/>
        </w:rPr>
      </w:pPr>
    </w:p>
    <w:p w:rsidR="00DE7390" w:rsidRDefault="00DE7390" w:rsidP="009F6CE2">
      <w:pPr>
        <w:jc w:val="both"/>
        <w:rPr>
          <w:rFonts w:ascii="Arial" w:hAnsi="Arial" w:cs="Arial"/>
          <w:color w:val="auto"/>
          <w:lang w:val="fr-FR"/>
        </w:rPr>
      </w:pPr>
    </w:p>
    <w:p w:rsidR="00CF6AC8" w:rsidRDefault="00CF6AC8" w:rsidP="009F6CE2">
      <w:pPr>
        <w:jc w:val="both"/>
        <w:rPr>
          <w:rFonts w:ascii="Arial" w:hAnsi="Arial" w:cs="Arial"/>
          <w:color w:val="auto"/>
          <w:lang w:val="fr-FR"/>
        </w:rPr>
      </w:pPr>
    </w:p>
    <w:p w:rsidR="00CF6AC8" w:rsidRPr="00CF6AC8" w:rsidRDefault="00CF6AC8" w:rsidP="00CF6AC8">
      <w:pPr>
        <w:jc w:val="both"/>
        <w:rPr>
          <w:rFonts w:ascii="Arial" w:hAnsi="Arial" w:cs="Arial"/>
          <w:snapToGrid w:val="0"/>
          <w:lang w:val="fr-BE" w:eastAsia="fr-FR"/>
        </w:rPr>
      </w:pPr>
      <w:r w:rsidRPr="00CF6AC8">
        <w:rPr>
          <w:rFonts w:ascii="Arial" w:hAnsi="Arial" w:cs="Arial"/>
          <w:snapToGrid w:val="0"/>
          <w:lang w:val="fr-BE" w:eastAsia="fr-FR"/>
        </w:rPr>
        <w:t>Fait à  ………….., le ……………….</w:t>
      </w:r>
    </w:p>
    <w:p w:rsidR="00CF6AC8" w:rsidRPr="00CF6AC8" w:rsidRDefault="00CF6AC8" w:rsidP="00CF6AC8">
      <w:pPr>
        <w:jc w:val="both"/>
        <w:rPr>
          <w:rFonts w:ascii="Arial" w:hAnsi="Arial" w:cs="Arial"/>
          <w:snapToGrid w:val="0"/>
          <w:lang w:val="fr-BE" w:eastAsia="fr-FR"/>
        </w:rPr>
      </w:pPr>
    </w:p>
    <w:p w:rsidR="00CF6AC8" w:rsidRPr="00CF6AC8" w:rsidRDefault="00CF6AC8" w:rsidP="00CF6AC8">
      <w:pPr>
        <w:jc w:val="both"/>
        <w:rPr>
          <w:rFonts w:ascii="Arial" w:hAnsi="Arial" w:cs="Arial"/>
          <w:snapToGrid w:val="0"/>
          <w:lang w:val="fr-BE" w:eastAsia="fr-FR"/>
        </w:rPr>
      </w:pPr>
      <w:r w:rsidRPr="00CF6AC8">
        <w:rPr>
          <w:rFonts w:ascii="Arial" w:hAnsi="Arial" w:cs="Arial"/>
          <w:snapToGrid w:val="0"/>
          <w:lang w:val="fr-BE" w:eastAsia="fr-FR"/>
        </w:rPr>
        <w:t>Signature(s) et qualité(s)</w:t>
      </w:r>
    </w:p>
    <w:p w:rsidR="00CF6AC8" w:rsidRPr="00CF6AC8" w:rsidRDefault="00CF6AC8" w:rsidP="009F6CE2">
      <w:pPr>
        <w:jc w:val="both"/>
        <w:rPr>
          <w:rFonts w:ascii="Arial" w:hAnsi="Arial" w:cs="Arial"/>
          <w:color w:val="auto"/>
          <w:lang w:val="fr-BE"/>
        </w:rPr>
      </w:pPr>
    </w:p>
    <w:p w:rsidR="00CF6AC8" w:rsidRDefault="00CF6AC8" w:rsidP="009F6CE2">
      <w:pPr>
        <w:jc w:val="both"/>
        <w:rPr>
          <w:rFonts w:ascii="Arial" w:hAnsi="Arial" w:cs="Arial"/>
          <w:color w:val="auto"/>
          <w:lang w:val="fr-FR"/>
        </w:rPr>
      </w:pPr>
    </w:p>
    <w:p w:rsidR="00CF6AC8" w:rsidRDefault="00CF6AC8" w:rsidP="009F6CE2">
      <w:pPr>
        <w:jc w:val="both"/>
        <w:rPr>
          <w:rFonts w:ascii="Arial" w:hAnsi="Arial" w:cs="Arial"/>
          <w:color w:val="auto"/>
          <w:lang w:val="fr-FR"/>
        </w:rPr>
      </w:pPr>
    </w:p>
    <w:p w:rsidR="00CF6AC8" w:rsidRDefault="00CF6AC8" w:rsidP="009F6CE2">
      <w:pPr>
        <w:jc w:val="both"/>
        <w:rPr>
          <w:rFonts w:ascii="Arial" w:hAnsi="Arial" w:cs="Arial"/>
          <w:color w:val="auto"/>
          <w:lang w:val="fr-FR"/>
        </w:rPr>
      </w:pPr>
    </w:p>
    <w:p w:rsidR="00DE7390" w:rsidRPr="00B5408D" w:rsidRDefault="00DE7390" w:rsidP="00DE7390">
      <w:pPr>
        <w:jc w:val="center"/>
        <w:rPr>
          <w:lang w:val="fr-BE"/>
        </w:rPr>
      </w:pPr>
    </w:p>
    <w:p w:rsidR="00DE7390" w:rsidRDefault="00DE7390" w:rsidP="00DE7390">
      <w:pPr>
        <w:jc w:val="center"/>
        <w:rPr>
          <w:lang w:val="fr-BE"/>
        </w:rPr>
      </w:pPr>
    </w:p>
    <w:p w:rsidR="00DE7390" w:rsidRPr="009F6CE2" w:rsidRDefault="00DE7390" w:rsidP="009F6CE2">
      <w:pPr>
        <w:jc w:val="both"/>
        <w:rPr>
          <w:rFonts w:ascii="Arial" w:hAnsi="Arial" w:cs="Arial"/>
          <w:color w:val="auto"/>
          <w:lang w:val="fr-FR"/>
        </w:rPr>
      </w:pPr>
    </w:p>
    <w:sectPr w:rsidR="00DE7390" w:rsidRPr="009F6CE2" w:rsidSect="002B37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701" w:left="1134" w:header="720" w:footer="87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7F" w:rsidRDefault="00D5367F" w:rsidP="0010676F">
      <w:r>
        <w:separator/>
      </w:r>
    </w:p>
  </w:endnote>
  <w:endnote w:type="continuationSeparator" w:id="0">
    <w:p w:rsidR="00D5367F" w:rsidRDefault="00D5367F" w:rsidP="0010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EB" w:rsidRDefault="004167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EB" w:rsidRDefault="004167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EB" w:rsidRDefault="004167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7F" w:rsidRDefault="00D5367F" w:rsidP="0010676F">
      <w:r>
        <w:separator/>
      </w:r>
    </w:p>
  </w:footnote>
  <w:footnote w:type="continuationSeparator" w:id="0">
    <w:p w:rsidR="00D5367F" w:rsidRDefault="00D5367F" w:rsidP="0010676F">
      <w:r>
        <w:continuationSeparator/>
      </w:r>
    </w:p>
  </w:footnote>
  <w:footnote w:id="1">
    <w:p w:rsidR="004167EB" w:rsidRPr="00CF6AC8" w:rsidRDefault="004167EB" w:rsidP="004167EB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CF6AC8">
        <w:rPr>
          <w:lang w:val="fr-BE"/>
        </w:rPr>
        <w:t xml:space="preserve"> </w:t>
      </w:r>
      <w:r>
        <w:rPr>
          <w:lang w:val="fr-BE"/>
        </w:rPr>
        <w:t>Mentionner la date de l’élection.</w:t>
      </w:r>
    </w:p>
  </w:footnote>
  <w:footnote w:id="2">
    <w:p w:rsidR="004167EB" w:rsidRPr="00CF6AC8" w:rsidRDefault="004167EB" w:rsidP="004167EB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CF6AC8">
        <w:rPr>
          <w:lang w:val="fr-BE"/>
        </w:rPr>
        <w:t xml:space="preserve"> </w:t>
      </w:r>
      <w:r>
        <w:rPr>
          <w:lang w:val="fr-BE"/>
        </w:rPr>
        <w:t>Mention à biffer si aucun candidat suppléant ne doit être présenté.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EB" w:rsidRDefault="004167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EB" w:rsidRDefault="004167E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EB" w:rsidRDefault="004167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253"/>
    <w:multiLevelType w:val="hybridMultilevel"/>
    <w:tmpl w:val="D88ADD80"/>
    <w:lvl w:ilvl="0" w:tplc="5D7A9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E2"/>
    <w:rsid w:val="000D0765"/>
    <w:rsid w:val="000F4B29"/>
    <w:rsid w:val="0010676F"/>
    <w:rsid w:val="00181360"/>
    <w:rsid w:val="00194044"/>
    <w:rsid w:val="0021477B"/>
    <w:rsid w:val="002B37EF"/>
    <w:rsid w:val="002B543A"/>
    <w:rsid w:val="00390B94"/>
    <w:rsid w:val="003B4995"/>
    <w:rsid w:val="004167EB"/>
    <w:rsid w:val="004422FD"/>
    <w:rsid w:val="004C4319"/>
    <w:rsid w:val="00613E8A"/>
    <w:rsid w:val="009168FB"/>
    <w:rsid w:val="009B14F6"/>
    <w:rsid w:val="009F6CE2"/>
    <w:rsid w:val="00B42045"/>
    <w:rsid w:val="00BC6A32"/>
    <w:rsid w:val="00CF6726"/>
    <w:rsid w:val="00CF6AC8"/>
    <w:rsid w:val="00D5367F"/>
    <w:rsid w:val="00DE7390"/>
    <w:rsid w:val="00E14F4E"/>
    <w:rsid w:val="00E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529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color w:val="000000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F6CE2"/>
    <w:rPr>
      <w:rFonts w:ascii="Verdana" w:hAnsi="Verdana" w:hint="default"/>
      <w:b w:val="0"/>
      <w:bCs w:val="0"/>
      <w:color w:val="666600"/>
      <w:sz w:val="13"/>
      <w:szCs w:val="13"/>
      <w:u w:val="single"/>
    </w:rPr>
  </w:style>
  <w:style w:type="character" w:styleId="lev">
    <w:name w:val="Strong"/>
    <w:qFormat/>
    <w:rsid w:val="009F6CE2"/>
    <w:rPr>
      <w:b/>
      <w:bCs/>
    </w:rPr>
  </w:style>
  <w:style w:type="paragraph" w:styleId="Notedebasdepage">
    <w:name w:val="footnote text"/>
    <w:basedOn w:val="Normal"/>
    <w:link w:val="NotedebasdepageCar"/>
    <w:rsid w:val="0010676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0676F"/>
    <w:rPr>
      <w:rFonts w:ascii="Univers" w:hAnsi="Univers"/>
      <w:color w:val="000000"/>
      <w:lang w:val="en-US" w:eastAsia="en-US"/>
    </w:rPr>
  </w:style>
  <w:style w:type="character" w:styleId="Appelnotedebasdep">
    <w:name w:val="footnote reference"/>
    <w:basedOn w:val="Policepardfaut"/>
    <w:rsid w:val="0010676F"/>
    <w:rPr>
      <w:vertAlign w:val="superscript"/>
    </w:rPr>
  </w:style>
  <w:style w:type="paragraph" w:styleId="Textedebulles">
    <w:name w:val="Balloon Text"/>
    <w:basedOn w:val="Normal"/>
    <w:link w:val="TextedebullesCar"/>
    <w:rsid w:val="001067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0676F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E14F4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4167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67EB"/>
    <w:rPr>
      <w:rFonts w:ascii="Univers" w:hAnsi="Univers"/>
      <w:color w:val="000000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nhideWhenUsed/>
    <w:rsid w:val="004167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167EB"/>
    <w:rPr>
      <w:rFonts w:ascii="Univers" w:hAnsi="Univer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a.be/modules/search/result/qlink.jsp?init=true&amp;search=MODE%20(EXPAND-WORDS%20%2C%20INTERSECTION%20%2C%20ADVANCED%20)%20IN-COLLECTION%20(WKBE-JURA-VIC-WG%40FR%20)%20WHERE%20(%20FIELD%20(docid%20IN%20'WKBE-JURA-WG-4182-*%40FR'%20))%20&amp;df=d1978553e348&amp;msg=loi%20du%2019%3Fmai%20199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ra.be/modules/search/result/qlink.jsp?init=true&amp;search=MODE%20(EXPAND-WORDS%20%2C%20INTERSECTION%20%2C%20ADVANCED%20)%20IN-COLLECTION%20(WKBE-JURA-VIC-WG%40FR%20)%20WHERE%20(%20AND%20(%20FIELD%20(docid%20IN%20'WKBE-JURA-WG-4183-*%40FR'%20)%20%20%2CFIELD%20(teller%20IN%20'6')))&amp;df=d1978553e362&amp;msg=article%3F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ra.be/modules/search/result/qlink.jsp?init=true&amp;search=MODE%20(EXPAND-WORDS%20%2C%20INTERSECTION%20%2C%20ADVANCED%20)%20IN-COLLECTION%20(WKBE-JURA-VIC-WG%40FR%20)%20WHERE%20(%20AND%20(%20FIELD%20(docid%20IN%20'WKBE-JURA-WG-4183-*%40FR'%20)%20%20%2CFIELD%20(teller%20IN%20'3')))&amp;df=d1978553e359&amp;msg=article%3F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jura.be/modules/search/result/qlink.jsp?init=true&amp;search=MODE%20(EXPAND-WORDS%20%2C%20INTERSECTION%20%2C%20ADVANCED%20)%20IN-COLLECTION%20(WKBE-JURA-VIC-WG%40FR%20)%20WHERE%20(%20AND%20(%20FIELD%20(docid%20IN%20'WKBE-JURA-WG-107-*%40FR'%20)%20%20%2CFIELD%20(teller%20IN%20'188')))&amp;df=d1978553e356&amp;msg=article%3F1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ra.be/modules/search/result/qlink.jsp?init=true&amp;search=MODE%20(EXPAND-WORDS%20%2C%20INTERSECTION%20%2C%20ADVANCED%20)%20IN-COLLECTION%20(WKBE-JURA-VIC-WG%40FR%20)%20WHERE%20(%20AND%20(%20FIELD%20(docid%20IN%20'WKBE-JURA-WG-4183-*%40FR'%20)%20%20%2CFIELD%20(teller%20IN%20'12')))&amp;df=d1978553e351&amp;msg=article%3F1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19DA-42D5-447B-862B-1F074C4F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Links>
    <vt:vector size="48" baseType="variant">
      <vt:variant>
        <vt:i4>3538996</vt:i4>
      </vt:variant>
      <vt:variant>
        <vt:i4>21</vt:i4>
      </vt:variant>
      <vt:variant>
        <vt:i4>0</vt:i4>
      </vt:variant>
      <vt:variant>
        <vt:i4>5</vt:i4>
      </vt:variant>
      <vt:variant>
        <vt:lpwstr>http://www.jura.be/modules/search/result/qlink.jsp?init=true&amp;search=MODE%20(EXPAND-WORDS%20%2C%20INTERSECTION%20%2C%20ADVANCED%20)%20IN-COLLECTION%20(WKBE-JURA-VIC-WG%40FR%20)%20WHERE%20(%20AND%20(%20FIELD%20(docid%20IN%20'WKBE-JURA-WG-4183-*%40FR'%20)%20%20%2CFIELD%20(teller%20IN%20'6')))&amp;df=d1978553e362&amp;msg=article%3F5</vt:lpwstr>
      </vt:variant>
      <vt:variant>
        <vt:lpwstr/>
      </vt:variant>
      <vt:variant>
        <vt:i4>3538996</vt:i4>
      </vt:variant>
      <vt:variant>
        <vt:i4>18</vt:i4>
      </vt:variant>
      <vt:variant>
        <vt:i4>0</vt:i4>
      </vt:variant>
      <vt:variant>
        <vt:i4>5</vt:i4>
      </vt:variant>
      <vt:variant>
        <vt:lpwstr>http://www.jura.be/modules/search/result/qlink.jsp?init=true&amp;search=MODE%20(EXPAND-WORDS%20%2C%20INTERSECTION%20%2C%20ADVANCED%20)%20IN-COLLECTION%20(WKBE-JURA-VIC-WG%40FR%20)%20WHERE%20(%20AND%20(%20FIELD%20(docid%20IN%20'WKBE-JURA-WG-4183-*%40FR'%20)%20%20%2CFIELD%20(teller%20IN%20'3')))&amp;df=d1978553e359&amp;msg=article%3F2</vt:lpwstr>
      </vt:variant>
      <vt:variant>
        <vt:lpwstr/>
      </vt:variant>
      <vt:variant>
        <vt:i4>3670066</vt:i4>
      </vt:variant>
      <vt:variant>
        <vt:i4>15</vt:i4>
      </vt:variant>
      <vt:variant>
        <vt:i4>0</vt:i4>
      </vt:variant>
      <vt:variant>
        <vt:i4>5</vt:i4>
      </vt:variant>
      <vt:variant>
        <vt:lpwstr>http://www.jura.be/modules/search/result/qlink.jsp?init=true&amp;search=MODE%20(EXPAND-WORDS%20%2C%20INTERSECTION%20%2C%20ADVANCED%20)%20IN-COLLECTION%20(WKBE-JURA-VIC-WG%40FR%20)%20WHERE%20(%20AND%20(%20FIELD%20(docid%20IN%20'WKBE-JURA-WG-107-*%40FR'%20)%20%20%2CFIELD%20(teller%20IN%20'188')))&amp;df=d1978553e356&amp;msg=article%3F181</vt:lpwstr>
      </vt:variant>
      <vt:variant>
        <vt:lpwstr/>
      </vt:variant>
      <vt:variant>
        <vt:i4>3538996</vt:i4>
      </vt:variant>
      <vt:variant>
        <vt:i4>12</vt:i4>
      </vt:variant>
      <vt:variant>
        <vt:i4>0</vt:i4>
      </vt:variant>
      <vt:variant>
        <vt:i4>5</vt:i4>
      </vt:variant>
      <vt:variant>
        <vt:lpwstr>http://www.jura.be/modules/search/result/qlink.jsp?init=true&amp;search=MODE%20(EXPAND-WORDS%20%2C%20INTERSECTION%20%2C%20ADVANCED%20)%20IN-COLLECTION%20(WKBE-JURA-VIC-WG%40FR%20)%20WHERE%20(%20AND%20(%20FIELD%20(docid%20IN%20'WKBE-JURA-WG-4183-*%40FR'%20)%20%20%2CFIELD%20(teller%20IN%20'12')))&amp;df=d1978553e351&amp;msg=article%3F11</vt:lpwstr>
      </vt:variant>
      <vt:variant>
        <vt:lpwstr/>
      </vt:variant>
      <vt:variant>
        <vt:i4>2162746</vt:i4>
      </vt:variant>
      <vt:variant>
        <vt:i4>9</vt:i4>
      </vt:variant>
      <vt:variant>
        <vt:i4>0</vt:i4>
      </vt:variant>
      <vt:variant>
        <vt:i4>5</vt:i4>
      </vt:variant>
      <vt:variant>
        <vt:lpwstr>http://www.jura.be/modules/search/result/qlink.jsp?init=true&amp;search=MODE%20(EXPAND-WORDS%20%2C%20INTERSECTION%20%2C%20ADVANCED%20)%20IN-COLLECTION%20(WKBE-JURA-VIC-WG%40FR%20)%20WHERE%20(%20FIELD%20(docid%20IN%20'WKBE-JURA-WG-4182-*%40FR'%20))%20&amp;df=d1978553e348&amp;msg=loi%20du%2019%3Fmai%201994</vt:lpwstr>
      </vt:variant>
      <vt:variant>
        <vt:lpwstr/>
      </vt:variant>
      <vt:variant>
        <vt:i4>3538996</vt:i4>
      </vt:variant>
      <vt:variant>
        <vt:i4>6</vt:i4>
      </vt:variant>
      <vt:variant>
        <vt:i4>0</vt:i4>
      </vt:variant>
      <vt:variant>
        <vt:i4>5</vt:i4>
      </vt:variant>
      <vt:variant>
        <vt:lpwstr>http://www.jura.be/modules/search/result/qlink.jsp?init=true&amp;search=MODE%20(EXPAND-WORDS%20%2C%20INTERSECTION%20%2C%20ADVANCED%20)%20IN-COLLECTION%20(WKBE-JURA-VIC-WG%40FR%20)%20WHERE%20(%20AND%20(%20FIELD%20(docid%20IN%20'WKBE-JURA-WG-4183-*%40FR'%20)%20%20%2CFIELD%20(teller%20IN%20'12')))&amp;df=d1978553e351&amp;msg=article%3F11</vt:lpwstr>
      </vt:variant>
      <vt:variant>
        <vt:lpwstr/>
      </vt:variant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http://www.jura.be/modules/search/result/qlink.jsp?init=true&amp;search=MODE%20(EXPAND-WORDS%20%2C%20INTERSECTION%20%2C%20ADVANCED%20)%20IN-COLLECTION%20(WKBE-JURA-VIC-WG%40FR%20)%20WHERE%20(%20FIELD%20(docid%20IN%20'WKBE-JURA-WG-4182-*%40FR'%20))%20&amp;df=d1978553e348&amp;msg=loi%20du%2019%3Fmai%201994</vt:lpwstr>
      </vt:variant>
      <vt:variant>
        <vt:lpwstr/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jura.be/modules/search/result/qlink.jsp?init=true&amp;search=MODE%20(EXPAND-WORDS%20%2C%20INTERSECTION%20%2C%20ADVANCED%20)%20IN-COLLECTION%20(WKBE-JURA-VIC-WG%40FR%20)%20WHERE%20(%20FIELD%20(docid%20IN%20'WKBE-JURA-WG-107-*%40FR'%20))%20&amp;df=d1978553e321&amp;msg=article%3F116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2024-04-12T08:12:00Z</dcterms:created>
  <dcterms:modified xsi:type="dcterms:W3CDTF">2024-04-12T08:17:00Z</dcterms:modified>
</cp:coreProperties>
</file>