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127000</wp:posOffset>
                </wp:positionH>
                <wp:positionV relativeFrom="paragraph">
                  <wp:posOffset>83397</wp:posOffset>
                </wp:positionV>
                <wp:extent cx="6079067" cy="483117"/>
                <wp:effectExtent l="0" t="0" r="0" b="0"/>
                <wp:wrapNone/>
                <wp:docPr id="3" name="Tekstvak 3"/>
                <wp:cNvGraphicFramePr/>
                <a:graphic xmlns:a="http://schemas.openxmlformats.org/drawingml/2006/main">
                  <a:graphicData uri="http://schemas.microsoft.com/office/word/2010/wordprocessingShape">
                    <wps:wsp>
                      <wps:cNvSpPr txBox="1"/>
                      <wps:spPr>
                        <a:xfrm>
                          <a:off x="0" y="0"/>
                          <a:ext cx="6079067" cy="483117"/>
                        </a:xfrm>
                        <a:prstGeom prst="rect">
                          <a:avLst/>
                        </a:prstGeom>
                        <a:noFill/>
                        <a:ln w="6350">
                          <a:noFill/>
                        </a:ln>
                      </wps:spPr>
                      <wps:txbx>
                        <w:txbxContent>
                          <w:p w:rsidR="004B3303" w:rsidRPr="008953EB" w:rsidRDefault="00C71C5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C71C53">
                              <w:rPr>
                                <w:rFonts w:ascii="Verdana" w:hAnsi="Verdana"/>
                                <w:b/>
                                <w:sz w:val="18"/>
                                <w:szCs w:val="18"/>
                                <w:lang w:val="fr-BE"/>
                              </w:rPr>
                              <w:t>ÉLECTION DU PARLEMENT DE LA RÉGION DE BRUXELLES-CAPITALE ET</w:t>
                            </w:r>
                            <w:r w:rsidRPr="00C71C53">
                              <w:rPr>
                                <w:rFonts w:ascii="Verdana" w:hAnsi="Verdana"/>
                                <w:b/>
                                <w:sz w:val="18"/>
                                <w:szCs w:val="18"/>
                                <w:lang w:val="fr-BE"/>
                              </w:rPr>
                              <w:br/>
                              <w:t>DES MEMBRES BRUXELLOIS DU PARLEMENT FLAMAND</w:t>
                            </w:r>
                            <w:r>
                              <w:rPr>
                                <w:rFonts w:ascii="Verdana" w:eastAsia="Arial Black" w:hAnsi="Verdana" w:cs="Arial Black"/>
                                <w:b/>
                                <w:spacing w:val="0"/>
                                <w:sz w:val="18"/>
                              </w:rPr>
                              <w:t xml:space="preserve"> </w:t>
                            </w:r>
                            <w:r w:rsidR="004B3303">
                              <w:rPr>
                                <w:rFonts w:ascii="Verdana" w:eastAsia="Arial Black" w:hAnsi="Verdana" w:cs="Arial Black"/>
                                <w:b/>
                                <w:spacing w:val="0"/>
                                <w:sz w:val="18"/>
                              </w:rPr>
                              <w:t>DU 9 JUIN 2024</w:t>
                            </w:r>
                          </w:p>
                          <w:p w:rsidR="004B3303" w:rsidRPr="00C71C53"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10pt;margin-top:6.55pt;width:478.6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" filled="f" stroked="f" strokeweight=".5pt">
                <v:textbox>
                  <w:txbxContent>
                    <w:p w:rsidR="004B3303" w:rsidRPr="008953EB" w:rsidRDefault="00C71C5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C71C53">
                        <w:rPr>
                          <w:rFonts w:ascii="Verdana" w:hAnsi="Verdana"/>
                          <w:b/>
                          <w:sz w:val="18"/>
                          <w:szCs w:val="18"/>
                          <w:lang w:val="fr-BE"/>
                        </w:rPr>
                        <w:t>ÉLECTION DU PARLEMENT DE LA RÉGION DE BRUXELLES-CAPITALE ET</w:t>
                      </w:r>
                      <w:r w:rsidRPr="00C71C53">
                        <w:rPr>
                          <w:rFonts w:ascii="Verdana" w:hAnsi="Verdana"/>
                          <w:b/>
                          <w:sz w:val="18"/>
                          <w:szCs w:val="18"/>
                          <w:lang w:val="fr-BE"/>
                        </w:rPr>
                        <w:br/>
                        <w:t>DES MEMBRES BRUXELLOIS DU PARLEMENT FLAMAND</w:t>
                      </w:r>
                      <w:r>
                        <w:rPr>
                          <w:rFonts w:ascii="Verdana" w:eastAsia="Arial Black" w:hAnsi="Verdana" w:cs="Arial Black"/>
                          <w:b/>
                          <w:spacing w:val="0"/>
                          <w:sz w:val="18"/>
                        </w:rPr>
                        <w:t xml:space="preserve"> </w:t>
                      </w:r>
                      <w:r w:rsidR="004B3303">
                        <w:rPr>
                          <w:rFonts w:ascii="Verdana" w:eastAsia="Arial Black" w:hAnsi="Verdana" w:cs="Arial Black"/>
                          <w:b/>
                          <w:spacing w:val="0"/>
                          <w:sz w:val="18"/>
                        </w:rPr>
                        <w:t>DU 9 JUIN 2024</w:t>
                      </w:r>
                    </w:p>
                    <w:p w:rsidR="004B3303" w:rsidRPr="00C71C53" w:rsidRDefault="004B3303" w:rsidP="004B3303">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EC2D0F" w:rsidRPr="00FF7BB1" w:rsidRDefault="00EC2D0F" w:rsidP="00EC2D0F">
      <w:pPr>
        <w:widowControl w:val="0"/>
        <w:jc w:val="center"/>
        <w:rPr>
          <w:rFonts w:ascii="Verdana" w:eastAsia="Times New Roman" w:hAnsi="Verdana"/>
          <w:b/>
          <w:snapToGrid w:val="0"/>
          <w:spacing w:val="-2"/>
          <w:sz w:val="18"/>
          <w:szCs w:val="18"/>
          <w:lang w:val="fr-BE" w:eastAsia="nl-NL"/>
        </w:rPr>
      </w:pPr>
      <w:r w:rsidRPr="00FF7BB1">
        <w:rPr>
          <w:rFonts w:ascii="Verdana" w:eastAsia="Times New Roman" w:hAnsi="Verdana"/>
          <w:b/>
          <w:snapToGrid w:val="0"/>
          <w:spacing w:val="-2"/>
          <w:sz w:val="18"/>
          <w:szCs w:val="18"/>
          <w:lang w:val="fr-BE" w:eastAsia="nl-NL"/>
        </w:rPr>
        <w:t xml:space="preserve">Notification </w:t>
      </w:r>
      <w:r>
        <w:rPr>
          <w:rFonts w:ascii="Verdana" w:eastAsia="Times New Roman" w:hAnsi="Verdana"/>
          <w:b/>
          <w:snapToGrid w:val="0"/>
          <w:spacing w:val="-2"/>
          <w:sz w:val="18"/>
          <w:szCs w:val="18"/>
          <w:lang w:val="fr-BE" w:eastAsia="nl-NL"/>
        </w:rPr>
        <w:t>d’une réclamation</w:t>
      </w:r>
      <w:r w:rsidRPr="00FF7BB1">
        <w:rPr>
          <w:rFonts w:ascii="Verdana" w:eastAsia="Times New Roman" w:hAnsi="Verdana"/>
          <w:b/>
          <w:snapToGrid w:val="0"/>
          <w:spacing w:val="-2"/>
          <w:sz w:val="18"/>
          <w:szCs w:val="18"/>
          <w:lang w:val="fr-BE" w:eastAsia="nl-NL"/>
        </w:rPr>
        <w:t xml:space="preserve"> (par lettre recommandée)</w:t>
      </w:r>
    </w:p>
    <w:p w:rsidR="00EC2D0F" w:rsidRPr="0062774C" w:rsidRDefault="00EC2D0F" w:rsidP="00EC2D0F">
      <w:pPr>
        <w:spacing w:line="264" w:lineRule="auto"/>
        <w:jc w:val="both"/>
        <w:rPr>
          <w:spacing w:val="-2"/>
          <w:sz w:val="18"/>
          <w:szCs w:val="18"/>
          <w:lang w:val="fr-BE"/>
        </w:rPr>
      </w:pPr>
    </w:p>
    <w:p w:rsidR="0062774C" w:rsidRPr="0062774C" w:rsidRDefault="0062774C" w:rsidP="0062774C">
      <w:pPr>
        <w:spacing w:line="264" w:lineRule="auto"/>
        <w:jc w:val="both"/>
        <w:rPr>
          <w:spacing w:val="-2"/>
          <w:sz w:val="18"/>
          <w:szCs w:val="18"/>
          <w:lang w:val="fr-BE"/>
        </w:rPr>
      </w:pPr>
      <w:bookmarkStart w:id="0" w:name="_GoBack"/>
      <w:bookmarkEnd w:id="0"/>
    </w:p>
    <w:p w:rsidR="0062774C" w:rsidRPr="00850560" w:rsidRDefault="0062774C" w:rsidP="004B3303">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p>
    <w:p w:rsidR="00EC2D0F" w:rsidRPr="00850560" w:rsidRDefault="00EC2D0F" w:rsidP="00EC2D0F">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p>
    <w:p w:rsidR="00EC2D0F" w:rsidRPr="00F9420D" w:rsidRDefault="00EC2D0F" w:rsidP="00EC2D0F">
      <w:pPr>
        <w:jc w:val="both"/>
        <w:rPr>
          <w:rFonts w:ascii="Verdana" w:hAnsi="Verdana"/>
          <w:spacing w:val="-2"/>
          <w:sz w:val="18"/>
          <w:szCs w:val="18"/>
          <w:lang w:val="fr-BE"/>
        </w:rPr>
      </w:pPr>
      <w:r w:rsidRPr="00F9420D">
        <w:rPr>
          <w:rFonts w:ascii="Verdana" w:hAnsi="Verdana"/>
          <w:spacing w:val="-2"/>
          <w:sz w:val="18"/>
          <w:szCs w:val="18"/>
          <w:lang w:val="fr-FR"/>
        </w:rPr>
        <w:t xml:space="preserve">Le Président du bureau principal </w:t>
      </w:r>
      <w:r>
        <w:rPr>
          <w:rFonts w:ascii="Verdana" w:hAnsi="Verdana"/>
          <w:spacing w:val="-2"/>
          <w:sz w:val="18"/>
          <w:szCs w:val="18"/>
          <w:lang w:val="fr-FR"/>
        </w:rPr>
        <w:t>régional</w:t>
      </w:r>
      <w:r w:rsidRPr="00F9420D">
        <w:rPr>
          <w:rFonts w:ascii="Verdana" w:hAnsi="Verdana"/>
          <w:spacing w:val="-2"/>
          <w:sz w:val="18"/>
          <w:szCs w:val="18"/>
          <w:lang w:val="fr-FR"/>
        </w:rPr>
        <w:t xml:space="preserve"> porte à la connaissance </w:t>
      </w:r>
      <w:sdt>
        <w:sdtPr>
          <w:rPr>
            <w:rFonts w:ascii="Verdana" w:hAnsi="Verdana"/>
            <w:spacing w:val="-2"/>
            <w:sz w:val="18"/>
            <w:szCs w:val="18"/>
          </w:rPr>
          <w:id w:val="-240262673"/>
          <w:placeholder>
            <w:docPart w:val="A6B09DD7F8E94C709044F3B4201D03AF"/>
          </w:placeholder>
        </w:sdt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xml:space="preserve">, </w:t>
      </w:r>
    </w:p>
    <w:p w:rsidR="00EC2D0F" w:rsidRPr="00F9420D" w:rsidRDefault="00EC2D0F" w:rsidP="00EC2D0F">
      <w:pPr>
        <w:jc w:val="both"/>
        <w:rPr>
          <w:rFonts w:ascii="Verdana" w:hAnsi="Verdana"/>
          <w:spacing w:val="-2"/>
          <w:sz w:val="18"/>
          <w:szCs w:val="18"/>
          <w:lang w:val="fr-BE"/>
        </w:rPr>
      </w:pPr>
      <w:r w:rsidRPr="00F9420D">
        <w:rPr>
          <w:rFonts w:ascii="Verdana" w:hAnsi="Verdana"/>
          <w:spacing w:val="-2"/>
          <w:sz w:val="18"/>
          <w:szCs w:val="18"/>
          <w:lang w:val="fr-FR"/>
        </w:rPr>
        <w:t>du déposant de l’acte de présentation</w:t>
      </w:r>
      <w:r w:rsidRPr="00F9420D">
        <w:rPr>
          <w:rStyle w:val="Voetnootmarkering"/>
          <w:rFonts w:ascii="Verdana" w:hAnsi="Verdana"/>
          <w:spacing w:val="-2"/>
          <w:sz w:val="18"/>
          <w:szCs w:val="18"/>
        </w:rPr>
        <w:footnoteReference w:id="1"/>
      </w:r>
      <w:r w:rsidRPr="00F9420D">
        <w:rPr>
          <w:rFonts w:ascii="Verdana" w:hAnsi="Verdana"/>
          <w:spacing w:val="-2"/>
          <w:sz w:val="18"/>
          <w:szCs w:val="18"/>
          <w:lang w:val="fr-FR"/>
        </w:rPr>
        <w:t xml:space="preserve"> et des autres candidats, qu’il/elle a reçu une réclamation invoquant les motifs indiqués ci-dessous contre l’acceptation de candidatures qui figurent sur l’acte précité :</w:t>
      </w:r>
    </w:p>
    <w:sdt>
      <w:sdtPr>
        <w:rPr>
          <w:rFonts w:ascii="Verdana" w:hAnsi="Verdana"/>
          <w:spacing w:val="-2"/>
          <w:sz w:val="18"/>
          <w:szCs w:val="18"/>
          <w:lang w:val="nl-BE"/>
        </w:rPr>
        <w:id w:val="862099605"/>
        <w:placeholder>
          <w:docPart w:val="A6B09DD7F8E94C709044F3B4201D03AF"/>
        </w:placeholder>
      </w:sdtPr>
      <w:sdtContent>
        <w:p w:rsidR="00EC2D0F" w:rsidRPr="00F9420D" w:rsidRDefault="00EC2D0F" w:rsidP="00EC2D0F">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p w:rsidR="00EC2D0F" w:rsidRPr="00F9420D" w:rsidRDefault="00EC2D0F" w:rsidP="00EC2D0F">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sdtContent>
    </w:sdt>
    <w:p w:rsidR="00EC2D0F" w:rsidRPr="00F9420D" w:rsidRDefault="00EC2D0F" w:rsidP="00EC2D0F">
      <w:pPr>
        <w:spacing w:line="240" w:lineRule="exact"/>
        <w:jc w:val="both"/>
        <w:rPr>
          <w:rFonts w:ascii="Verdana" w:hAnsi="Verdana"/>
          <w:spacing w:val="-2"/>
          <w:sz w:val="14"/>
          <w:szCs w:val="14"/>
          <w:lang w:val="fr-BE"/>
        </w:rPr>
      </w:pPr>
      <w:r w:rsidRPr="00F9420D">
        <w:rPr>
          <w:rFonts w:ascii="Verdana" w:hAnsi="Verdana"/>
          <w:spacing w:val="-2"/>
          <w:sz w:val="18"/>
          <w:szCs w:val="18"/>
          <w:lang w:val="fr-FR"/>
        </w:rPr>
        <w:t>7</w:t>
      </w:r>
    </w:p>
    <w:p w:rsidR="00EC2D0F" w:rsidRPr="00F9420D" w:rsidRDefault="00EC2D0F" w:rsidP="00EC2D0F">
      <w:pPr>
        <w:jc w:val="both"/>
        <w:rPr>
          <w:rFonts w:ascii="Verdana" w:hAnsi="Verdana"/>
          <w:spacing w:val="-2"/>
          <w:sz w:val="18"/>
          <w:szCs w:val="18"/>
          <w:lang w:val="fr-BE"/>
        </w:rPr>
      </w:pPr>
      <w:r w:rsidRPr="00F9420D">
        <w:rPr>
          <w:rFonts w:ascii="Verdana" w:hAnsi="Verdana"/>
          <w:spacing w:val="-2"/>
          <w:sz w:val="18"/>
          <w:szCs w:val="18"/>
          <w:lang w:val="fr-FR"/>
        </w:rPr>
        <w:tab/>
        <w:t xml:space="preserve">Le président du bureau principal du collège électoral porte à la connaissance de </w:t>
      </w:r>
      <w:sdt>
        <w:sdtPr>
          <w:rPr>
            <w:rFonts w:ascii="Verdana" w:hAnsi="Verdana"/>
            <w:spacing w:val="-2"/>
            <w:sz w:val="18"/>
            <w:szCs w:val="18"/>
          </w:rPr>
          <w:id w:val="-187220955"/>
          <w:placeholder>
            <w:docPart w:val="A6B09DD7F8E94C709044F3B4201D03AF"/>
          </w:placeholder>
        </w:sdt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candidat, qu’une réclamation invoquant les motifs indiqués ci-dessous, lui a été remise, contestant son éligibilité</w:t>
      </w:r>
      <w:r w:rsidRPr="00F9420D">
        <w:rPr>
          <w:rStyle w:val="Voetnootmarkering"/>
          <w:rFonts w:ascii="Verdana" w:hAnsi="Verdana"/>
          <w:spacing w:val="-2"/>
          <w:sz w:val="18"/>
          <w:szCs w:val="18"/>
        </w:rPr>
        <w:footnoteReference w:id="2"/>
      </w:r>
      <w:r>
        <w:rPr>
          <w:rFonts w:ascii="Verdana" w:hAnsi="Verdana"/>
          <w:spacing w:val="-2"/>
          <w:sz w:val="18"/>
          <w:szCs w:val="18"/>
          <w:lang w:val="fr-BE"/>
        </w:rPr>
        <w:t xml:space="preserve"> </w:t>
      </w:r>
    </w:p>
    <w:sdt>
      <w:sdtPr>
        <w:rPr>
          <w:rFonts w:ascii="Verdana" w:hAnsi="Verdana"/>
          <w:spacing w:val="-2"/>
          <w:sz w:val="18"/>
          <w:szCs w:val="18"/>
          <w:lang w:val="nl-BE"/>
        </w:rPr>
        <w:id w:val="-1377389057"/>
        <w:placeholder>
          <w:docPart w:val="A6B09DD7F8E94C709044F3B4201D03AF"/>
        </w:placeholder>
      </w:sdtPr>
      <w:sdtContent>
        <w:p w:rsidR="00EC2D0F" w:rsidRPr="00F9420D" w:rsidRDefault="00EC2D0F" w:rsidP="00EC2D0F">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EC2D0F" w:rsidRPr="00F9420D" w:rsidRDefault="00EC2D0F" w:rsidP="00EC2D0F">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EC2D0F" w:rsidRPr="00F9420D" w:rsidRDefault="00EC2D0F" w:rsidP="00EC2D0F">
          <w:pPr>
            <w:spacing w:line="240" w:lineRule="exact"/>
            <w:jc w:val="both"/>
            <w:rPr>
              <w:rFonts w:ascii="Verdana" w:hAnsi="Verdana"/>
              <w:spacing w:val="-2"/>
              <w:sz w:val="18"/>
              <w:szCs w:val="18"/>
              <w:lang w:val="nl-BE"/>
            </w:rPr>
          </w:pPr>
        </w:p>
      </w:sdtContent>
    </w:sdt>
    <w:p w:rsidR="00EC2D0F" w:rsidRPr="00F9420D" w:rsidRDefault="00EC2D0F" w:rsidP="00EC2D0F">
      <w:pPr>
        <w:spacing w:line="240" w:lineRule="exact"/>
        <w:jc w:val="both"/>
        <w:rPr>
          <w:rFonts w:ascii="Verdana" w:hAnsi="Verdana"/>
          <w:spacing w:val="-2"/>
          <w:sz w:val="18"/>
          <w:szCs w:val="18"/>
          <w:lang w:val="fr-BE"/>
        </w:rPr>
      </w:pPr>
      <w:r w:rsidRPr="00F9420D">
        <w:rPr>
          <w:rFonts w:ascii="Verdana" w:hAnsi="Verdana"/>
          <w:spacing w:val="-2"/>
          <w:sz w:val="18"/>
          <w:szCs w:val="18"/>
          <w:lang w:val="fr-FR"/>
        </w:rPr>
        <w:t>Les dispositions du Code électoral ont été jointes à la présente lettre</w:t>
      </w:r>
    </w:p>
    <w:p w:rsidR="0062774C" w:rsidRPr="00850560" w:rsidRDefault="0062774C" w:rsidP="00EC2D0F">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A</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EC2D0F" w:rsidRDefault="00EC2D0F">
      <w:pPr>
        <w:rPr>
          <w:rFonts w:ascii="Verdana" w:hAnsi="Verdana"/>
          <w:spacing w:val="-2"/>
          <w:sz w:val="18"/>
          <w:szCs w:val="18"/>
          <w:lang w:val="fr-BE"/>
        </w:rPr>
      </w:pPr>
      <w:r>
        <w:rPr>
          <w:rFonts w:ascii="Verdana" w:hAnsi="Verdana"/>
          <w:spacing w:val="-2"/>
          <w:sz w:val="18"/>
          <w:szCs w:val="18"/>
          <w:lang w:val="fr-BE"/>
        </w:rPr>
        <w:br w:type="page"/>
      </w:r>
    </w:p>
    <w:p w:rsidR="00040381" w:rsidRPr="00850560" w:rsidRDefault="00040381" w:rsidP="00040381">
      <w:pPr>
        <w:tabs>
          <w:tab w:val="left" w:pos="-720"/>
        </w:tabs>
        <w:spacing w:line="264" w:lineRule="auto"/>
        <w:jc w:val="center"/>
        <w:rPr>
          <w:rFonts w:ascii="Verdana" w:hAnsi="Verdana"/>
          <w:spacing w:val="-2"/>
          <w:sz w:val="18"/>
          <w:szCs w:val="18"/>
          <w:lang w:val="fr-BE"/>
        </w:rPr>
      </w:pPr>
    </w:p>
    <w:p w:rsidR="007833DA" w:rsidRPr="000626B0" w:rsidRDefault="00ED37BC" w:rsidP="007833DA">
      <w:pPr>
        <w:pStyle w:val="Kop3"/>
        <w:jc w:val="center"/>
        <w:rPr>
          <w:rFonts w:ascii="Arial" w:hAnsi="Arial" w:cs="Arial"/>
          <w:sz w:val="16"/>
          <w:szCs w:val="16"/>
          <w:lang w:val="fr-BE"/>
        </w:rPr>
      </w:pPr>
      <w:r w:rsidRPr="00850560">
        <w:rPr>
          <w:rFonts w:ascii="Verdana" w:hAnsi="Verdana"/>
          <w:spacing w:val="-2"/>
          <w:sz w:val="18"/>
          <w:szCs w:val="18"/>
          <w:lang w:val="fr-BE"/>
        </w:rPr>
        <w:tab/>
      </w:r>
      <w:r w:rsidR="007833DA" w:rsidRPr="000626B0">
        <w:rPr>
          <w:rFonts w:ascii="Arial" w:hAnsi="Arial" w:cs="Arial"/>
          <w:sz w:val="16"/>
          <w:szCs w:val="16"/>
          <w:lang w:val="fr-BE"/>
        </w:rPr>
        <w:t>EXTRAIT DU CODE ÉLECTORAL, ADAPTÉ AUX</w:t>
      </w:r>
      <w:r w:rsidR="007833DA" w:rsidRPr="000626B0">
        <w:rPr>
          <w:rFonts w:ascii="Arial" w:hAnsi="Arial" w:cs="Arial"/>
          <w:sz w:val="16"/>
          <w:szCs w:val="16"/>
          <w:lang w:val="fr-BE"/>
        </w:rPr>
        <w:br/>
        <w:t>MODIFICATIONS VISÉES À L’ARTICLE 12, § 3,</w:t>
      </w:r>
      <w:r w:rsidR="007833DA" w:rsidRPr="000626B0">
        <w:rPr>
          <w:rFonts w:ascii="Arial" w:hAnsi="Arial" w:cs="Arial"/>
          <w:sz w:val="16"/>
          <w:szCs w:val="16"/>
          <w:lang w:val="fr-BE"/>
        </w:rPr>
        <w:br/>
        <w:t xml:space="preserve">DE LA LOI DU 12 JANVIER 1989 RÉGLANT LES MODALITÉS </w:t>
      </w:r>
      <w:r w:rsidR="007833DA" w:rsidRPr="000626B0">
        <w:rPr>
          <w:rFonts w:ascii="Arial" w:hAnsi="Arial" w:cs="Arial"/>
          <w:sz w:val="16"/>
          <w:szCs w:val="16"/>
          <w:lang w:val="fr-BE"/>
        </w:rPr>
        <w:br/>
        <w:t>DE L’ÉLECTION DU PARLEMENT DE LA RÉGION DE BRUXELLES-CAPITALE</w:t>
      </w:r>
      <w:r w:rsidR="007833DA" w:rsidRPr="000626B0">
        <w:rPr>
          <w:rFonts w:ascii="Arial" w:hAnsi="Arial" w:cs="Arial"/>
          <w:sz w:val="16"/>
          <w:szCs w:val="16"/>
          <w:lang w:val="fr-BE"/>
        </w:rPr>
        <w:br/>
        <w:t>ET DES MEMBRES BRUXELLOIS DU PARLEMENT FLAMAND</w:t>
      </w:r>
    </w:p>
    <w:p w:rsidR="007833DA" w:rsidRPr="000626B0" w:rsidRDefault="007833DA" w:rsidP="007833DA">
      <w:pPr>
        <w:keepNext/>
        <w:keepLines/>
        <w:tabs>
          <w:tab w:val="left" w:pos="-1440"/>
          <w:tab w:val="left" w:pos="-720"/>
          <w:tab w:val="left" w:pos="0"/>
          <w:tab w:val="left" w:pos="480"/>
          <w:tab w:val="left" w:pos="720"/>
        </w:tabs>
        <w:jc w:val="both"/>
        <w:rPr>
          <w:b/>
          <w:spacing w:val="-2"/>
          <w:sz w:val="16"/>
          <w:szCs w:val="16"/>
          <w:lang w:val="fr-BE"/>
        </w:rPr>
      </w:pP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r w:rsidRPr="000626B0">
        <w:rPr>
          <w:b/>
          <w:spacing w:val="-2"/>
          <w:sz w:val="16"/>
          <w:szCs w:val="16"/>
          <w:lang w:val="fr-BE"/>
        </w:rPr>
        <w:t>Art. 123.</w:t>
      </w:r>
      <w:r w:rsidRPr="000626B0">
        <w:rPr>
          <w:spacing w:val="-2"/>
          <w:sz w:val="16"/>
          <w:szCs w:val="16"/>
          <w:lang w:val="fr-BE"/>
        </w:rPr>
        <w:t xml:space="preserve"> Les déposants des listes admises ou écartées, ou à leur défaut l'un des candidats qui y figurent, peuvent, le </w:t>
      </w:r>
      <w:r>
        <w:rPr>
          <w:spacing w:val="-2"/>
          <w:sz w:val="16"/>
          <w:szCs w:val="16"/>
          <w:lang w:val="fr-BE"/>
        </w:rPr>
        <w:t>cinquante-deuxième</w:t>
      </w:r>
      <w:r w:rsidRPr="000626B0">
        <w:rPr>
          <w:spacing w:val="-2"/>
          <w:sz w:val="16"/>
          <w:szCs w:val="16"/>
          <w:lang w:val="fr-BE"/>
        </w:rPr>
        <w:t xml:space="preserve"> jour avant le scrutin, entre 14 et 16 heures, au lieu indiqué pour la remise des actes de présentation, remettre au président du bureau régional,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r w:rsidRPr="000626B0">
        <w:rPr>
          <w:spacing w:val="-2"/>
          <w:sz w:val="16"/>
          <w:szCs w:val="16"/>
          <w:lang w:val="fr-BE"/>
        </w:rPr>
        <w:tab/>
        <w:t>Le cas échéant, les personnes visées à l'alinéa précédent, peuvent déposer un acte rectificatif ou complémentaire.</w:t>
      </w:r>
    </w:p>
    <w:p w:rsidR="007833DA" w:rsidRPr="000626B0" w:rsidRDefault="007833DA" w:rsidP="007833DA">
      <w:pPr>
        <w:keepNext/>
        <w:keepLines/>
        <w:tabs>
          <w:tab w:val="left" w:pos="-1440"/>
          <w:tab w:val="left" w:pos="-720"/>
          <w:tab w:val="left" w:pos="0"/>
          <w:tab w:val="left" w:pos="480"/>
          <w:tab w:val="left" w:pos="720"/>
        </w:tabs>
        <w:jc w:val="both"/>
        <w:rPr>
          <w:spacing w:val="-2"/>
          <w:sz w:val="16"/>
          <w:szCs w:val="16"/>
          <w:lang w:val="fr-BE"/>
        </w:rPr>
      </w:pPr>
    </w:p>
    <w:p w:rsidR="007833DA" w:rsidRDefault="007833DA" w:rsidP="007833DA">
      <w:pPr>
        <w:keepNext/>
        <w:keepLines/>
        <w:tabs>
          <w:tab w:val="left" w:pos="-1440"/>
          <w:tab w:val="left" w:pos="-720"/>
          <w:tab w:val="left" w:pos="0"/>
          <w:tab w:val="left" w:pos="480"/>
          <w:tab w:val="left" w:pos="720"/>
        </w:tabs>
        <w:jc w:val="both"/>
        <w:rPr>
          <w:rFonts w:ascii="Times New Roman" w:hAnsi="Times New Roman"/>
          <w:spacing w:val="-2"/>
          <w:sz w:val="24"/>
          <w:lang w:val="fr-BE"/>
        </w:rPr>
      </w:pPr>
      <w:r w:rsidRPr="000626B0">
        <w:rPr>
          <w:spacing w:val="-2"/>
          <w:sz w:val="16"/>
          <w:szCs w:val="16"/>
          <w:lang w:val="fr-BE"/>
        </w:rPr>
        <w:tab/>
      </w:r>
      <w:r w:rsidRPr="007833DA">
        <w:rPr>
          <w:spacing w:val="-2"/>
          <w:sz w:val="16"/>
          <w:szCs w:val="16"/>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7833DA" w:rsidRPr="007833DA" w:rsidRDefault="007833DA" w:rsidP="007833DA">
      <w:pPr>
        <w:keepNext/>
        <w:keepLines/>
        <w:tabs>
          <w:tab w:val="left" w:pos="-1440"/>
          <w:tab w:val="left" w:pos="-720"/>
          <w:tab w:val="left" w:pos="0"/>
          <w:tab w:val="left" w:pos="480"/>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1°</w:t>
      </w:r>
      <w:r w:rsidRPr="000626B0">
        <w:rPr>
          <w:spacing w:val="-2"/>
          <w:sz w:val="16"/>
          <w:szCs w:val="16"/>
          <w:lang w:val="fr-BE"/>
        </w:rPr>
        <w:tab/>
        <w:t xml:space="preserve">absence du nombre requis de signatures régulières d'électeurs </w:t>
      </w:r>
      <w:proofErr w:type="spellStart"/>
      <w:r w:rsidRPr="000626B0">
        <w:rPr>
          <w:spacing w:val="-2"/>
          <w:sz w:val="16"/>
          <w:szCs w:val="16"/>
          <w:lang w:val="fr-BE"/>
        </w:rPr>
        <w:t>présentants</w:t>
      </w:r>
      <w:proofErr w:type="spellEnd"/>
      <w:r w:rsidRPr="000626B0">
        <w:rPr>
          <w:spacing w:val="-2"/>
          <w:sz w:val="16"/>
          <w:szCs w:val="16"/>
          <w:lang w:val="fr-BE"/>
        </w:rPr>
        <w:t>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2°</w:t>
      </w:r>
      <w:r w:rsidRPr="000626B0">
        <w:rPr>
          <w:spacing w:val="-2"/>
          <w:sz w:val="16"/>
          <w:szCs w:val="16"/>
          <w:lang w:val="fr-BE"/>
        </w:rPr>
        <w:tab/>
        <w:t>nombre trop élevé de candidats titulaires ou suppléants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2°bis absence ou insuffisance de candidats à la suppléance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3°</w:t>
      </w:r>
      <w:r w:rsidRPr="000626B0">
        <w:rPr>
          <w:spacing w:val="-2"/>
          <w:sz w:val="16"/>
          <w:szCs w:val="16"/>
          <w:lang w:val="fr-BE"/>
        </w:rPr>
        <w:tab/>
        <w:t>défaut d'acceptation régulière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4°</w:t>
      </w:r>
      <w:r w:rsidRPr="000626B0">
        <w:rPr>
          <w:spacing w:val="-2"/>
          <w:sz w:val="16"/>
          <w:szCs w:val="16"/>
          <w:lang w:val="fr-BE"/>
        </w:rPr>
        <w:tab/>
        <w:t>absence ou insuffisance de mentions relatives aux nom, prénoms, date de naissance, résidence principale des candidats ou des électeurs autorisés à déposer l'acte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5°</w:t>
      </w:r>
      <w:r w:rsidRPr="000626B0">
        <w:rPr>
          <w:spacing w:val="-2"/>
          <w:sz w:val="16"/>
          <w:szCs w:val="16"/>
          <w:lang w:val="fr-BE"/>
        </w:rPr>
        <w:tab/>
        <w:t>l'inobservation des règles concernant le classement des candidats ou la disposition de leurs noms ;</w:t>
      </w:r>
    </w:p>
    <w:p w:rsidR="007833DA" w:rsidRPr="000626B0" w:rsidRDefault="007833DA" w:rsidP="007833DA">
      <w:pPr>
        <w:keepNext/>
        <w:keepLines/>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6°</w:t>
      </w:r>
      <w:r w:rsidRPr="000626B0">
        <w:rPr>
          <w:spacing w:val="-2"/>
          <w:sz w:val="16"/>
          <w:szCs w:val="16"/>
          <w:lang w:val="fr-BE"/>
        </w:rPr>
        <w:tab/>
        <w:t>non-respect des règles relatives à la composition équilibrée des listes prévues à l’article 14bis de la loi ordinaire du 16 juillet 1993 visant à achever la structure fédérale de l’État ;</w:t>
      </w: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p>
    <w:p w:rsidR="007833DA" w:rsidRPr="000626B0" w:rsidRDefault="007833DA" w:rsidP="007833DA">
      <w:pPr>
        <w:keepNext/>
        <w:keepLines/>
        <w:tabs>
          <w:tab w:val="left" w:pos="-1440"/>
          <w:tab w:val="left" w:pos="-720"/>
          <w:tab w:val="left" w:pos="0"/>
          <w:tab w:val="left" w:pos="376"/>
          <w:tab w:val="left" w:pos="720"/>
        </w:tabs>
        <w:ind w:left="376" w:hanging="376"/>
        <w:jc w:val="both"/>
        <w:rPr>
          <w:spacing w:val="-2"/>
          <w:sz w:val="16"/>
          <w:szCs w:val="16"/>
          <w:lang w:val="fr-BE"/>
        </w:rPr>
      </w:pPr>
      <w:r w:rsidRPr="000626B0">
        <w:rPr>
          <w:spacing w:val="-2"/>
          <w:sz w:val="16"/>
          <w:szCs w:val="16"/>
          <w:lang w:val="fr-BE"/>
        </w:rPr>
        <w:t>7°</w:t>
      </w:r>
      <w:r w:rsidRPr="000626B0">
        <w:rPr>
          <w:spacing w:val="-2"/>
          <w:sz w:val="16"/>
          <w:szCs w:val="16"/>
          <w:lang w:val="fr-BE"/>
        </w:rPr>
        <w:tab/>
        <w:t>non-respect des règles relatives au sigle.</w:t>
      </w:r>
    </w:p>
    <w:p w:rsidR="007833DA" w:rsidRPr="000626B0" w:rsidRDefault="007833DA" w:rsidP="007833DA">
      <w:pPr>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Sauf dans le cas prévu aux 2</w:t>
      </w:r>
      <w:r w:rsidRPr="000626B0">
        <w:rPr>
          <w:spacing w:val="-2"/>
          <w:sz w:val="16"/>
          <w:szCs w:val="16"/>
          <w:lang w:val="fr-BE"/>
        </w:rPr>
        <w:t>bis et 6</w:t>
      </w:r>
      <w:r w:rsidRPr="000626B0">
        <w:rPr>
          <w:spacing w:val="-2"/>
          <w:sz w:val="16"/>
          <w:szCs w:val="16"/>
          <w:lang w:val="fr-BE"/>
        </w:rPr>
        <w:t> de l'alinéa précédent, l'acte rectificatif ou complémentaire ne peut comprendre le nom d'aucun candidat nouveau. Il ne peut en tout état de cause modifier l'ordre de présentation adopté dans l'acte écarté.</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La réduction du nombre trop élevé de candidats ne peut résulter que d'une déclaration écrite, par laquelle un candidat retire son acte d'acceptation.</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Les nouveaux candidats proposés conformé</w:t>
      </w:r>
      <w:r>
        <w:rPr>
          <w:spacing w:val="-2"/>
          <w:sz w:val="16"/>
          <w:szCs w:val="16"/>
          <w:lang w:val="fr-BE"/>
        </w:rPr>
        <w:t>ment à l'alinéa 3, 2°</w:t>
      </w:r>
      <w:r w:rsidRPr="000626B0">
        <w:rPr>
          <w:spacing w:val="-2"/>
          <w:sz w:val="16"/>
          <w:szCs w:val="16"/>
          <w:lang w:val="fr-BE"/>
        </w:rPr>
        <w:t>bis ou 6°, doivent accepter par une déclaration écrite la candidature qui leur est offerte.</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Les signatures valables des électeurs et des candidats acceptants, ainsi que les énonciations régulières de l'acte écarté restent acquises, si l'acte rectificatif ou complémentaire est accepté.</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b/>
          <w:spacing w:val="-2"/>
          <w:sz w:val="16"/>
          <w:szCs w:val="16"/>
          <w:lang w:val="fr-BE"/>
        </w:rPr>
        <w:t>Art. 124.</w:t>
      </w:r>
      <w:r w:rsidRPr="000626B0">
        <w:rPr>
          <w:spacing w:val="-2"/>
          <w:sz w:val="16"/>
          <w:szCs w:val="16"/>
          <w:lang w:val="fr-BE"/>
        </w:rPr>
        <w:t xml:space="preserve"> Le </w:t>
      </w:r>
      <w:r>
        <w:rPr>
          <w:spacing w:val="-2"/>
          <w:sz w:val="16"/>
          <w:szCs w:val="16"/>
          <w:lang w:val="fr-BE"/>
        </w:rPr>
        <w:t>cinquante-deuxième</w:t>
      </w:r>
      <w:r w:rsidRPr="000626B0">
        <w:rPr>
          <w:spacing w:val="-2"/>
          <w:sz w:val="16"/>
          <w:szCs w:val="16"/>
          <w:lang w:val="fr-BE"/>
        </w:rPr>
        <w:t xml:space="preserve"> jour avant le scrutin, à 16 heures, le bureau régional se réunit.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 cas échéant, il examine les documents reçus par le président en conformité des articles 121, 122 et 123, et statue à leur égard après avoir entendu les intéressés s'ils le désirent. Il rectifie, s'il y a lieu, la liste des candidats et arrête définitivement celle-ci</w:t>
      </w:r>
      <w:r>
        <w:rPr>
          <w:spacing w:val="-2"/>
          <w:sz w:val="16"/>
          <w:szCs w:val="16"/>
          <w:lang w:val="fr-BE"/>
        </w:rPr>
        <w:t xml:space="preserve"> de manière digitale</w:t>
      </w:r>
      <w:r w:rsidRPr="000626B0">
        <w:rPr>
          <w:spacing w:val="-2"/>
          <w:sz w:val="16"/>
          <w:szCs w:val="16"/>
          <w:lang w:val="fr-BE"/>
        </w:rPr>
        <w:t xml:space="preserve">.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Sont seuls admis à assister à cette séance, les déposants des listes ou à leur défaut, les candidats qui ont fait remise de l'un ou l'autre des documents prévus aux articles 121 et 123, ainsi que les témoins désignés en vertu de l'article 11, § 1</w:t>
      </w:r>
      <w:r w:rsidRPr="000626B0">
        <w:rPr>
          <w:spacing w:val="-2"/>
          <w:sz w:val="16"/>
          <w:szCs w:val="16"/>
          <w:vertAlign w:val="superscript"/>
          <w:lang w:val="fr-BE"/>
        </w:rPr>
        <w:t>er</w:t>
      </w:r>
      <w:r w:rsidRPr="000626B0">
        <w:rPr>
          <w:spacing w:val="-2"/>
          <w:sz w:val="16"/>
          <w:szCs w:val="16"/>
          <w:lang w:val="fr-BE"/>
        </w:rPr>
        <w:t>, alinéa 7, 1°, de la loi du 12 janvier 1989 réglant les modalités de l’élection du Parlement de la Région de Bruxelles-Capitale et des membres bruxellois du Parlement flamand, par les candidats de ces listes.</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7833DA" w:rsidRPr="000626B0" w:rsidRDefault="007833DA" w:rsidP="007833DA">
      <w:pPr>
        <w:rPr>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b/>
          <w:spacing w:val="-2"/>
          <w:sz w:val="16"/>
          <w:szCs w:val="16"/>
          <w:lang w:val="fr-BE"/>
        </w:rPr>
        <w:lastRenderedPageBreak/>
        <w:t>Art. 125.</w:t>
      </w:r>
      <w:r w:rsidRPr="000626B0">
        <w:rPr>
          <w:spacing w:val="-2"/>
          <w:sz w:val="16"/>
          <w:szCs w:val="16"/>
          <w:lang w:val="fr-BE"/>
        </w:rPr>
        <w:t xml:space="preserve"> Lorsque le bureau régional rejette une candidature pour l'inéligibilité d'un candidat, il en fait mention au procès-verbal et, si le candidat écarté est présent ou représenté, le président invite le candidat ou son mandataire à signer, s'il le désire, sur le procès-verbal une déclaration d'appel.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En cas de rejet d'une réclamation invoquant l'inéligibilité d'un candidat, la même procédure est d'application et le réclamant ou son mandataire est invité à signer, s'il le désire, une déclaration d'appel.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En cas d'appel, l'affaire est fixée devant la première Chambre de la Cour d'appel du ressort, le </w:t>
      </w:r>
      <w:r>
        <w:rPr>
          <w:spacing w:val="-2"/>
          <w:sz w:val="16"/>
          <w:szCs w:val="16"/>
          <w:lang w:val="fr-BE"/>
        </w:rPr>
        <w:t>quarante-et-unième</w:t>
      </w:r>
      <w:r w:rsidRPr="000626B0">
        <w:rPr>
          <w:spacing w:val="-2"/>
          <w:sz w:val="16"/>
          <w:szCs w:val="16"/>
          <w:lang w:val="fr-BE"/>
        </w:rPr>
        <w:t xml:space="preserve"> jour avant l’élection, à 10 heures du matin, même si ce jour est un jour férié, ce sans assignation ni convocation.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Les décisions du bureau régional autres que celles se rapportant à l'éligibilité des candidats ne sont pas sujettes à appel, à l’exception des décisions prises en vertu de l’article 119ter.</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jc w:val="both"/>
        <w:rPr>
          <w:spacing w:val="-2"/>
          <w:sz w:val="16"/>
          <w:szCs w:val="16"/>
          <w:lang w:val="fr-BE"/>
        </w:rPr>
      </w:pPr>
      <w:r w:rsidRPr="000626B0">
        <w:rPr>
          <w:b/>
          <w:spacing w:val="-2"/>
          <w:sz w:val="16"/>
          <w:szCs w:val="16"/>
          <w:lang w:val="fr-BE"/>
        </w:rPr>
        <w:t>Art.125bis</w:t>
      </w:r>
      <w:r w:rsidRPr="000626B0">
        <w:rPr>
          <w:spacing w:val="-2"/>
          <w:sz w:val="16"/>
          <w:szCs w:val="16"/>
          <w:lang w:val="fr-BE"/>
        </w:rPr>
        <w:t xml:space="preserve">. Le président de la Cour d'appel se tient à la disposition du président du bureau régional, le </w:t>
      </w:r>
      <w:r>
        <w:rPr>
          <w:spacing w:val="-2"/>
          <w:sz w:val="16"/>
          <w:szCs w:val="16"/>
          <w:lang w:val="fr-BE"/>
        </w:rPr>
        <w:t>cinquante-et-unième</w:t>
      </w:r>
      <w:r w:rsidRPr="000626B0">
        <w:rPr>
          <w:spacing w:val="-2"/>
          <w:sz w:val="16"/>
          <w:szCs w:val="16"/>
          <w:lang w:val="fr-BE"/>
        </w:rPr>
        <w:t xml:space="preserve"> jour avant celui de l'élection, entre 11 et 13 heures, en son cabinet, pour y recevoir, de ses mains, une expédition des procès-verbaux contenant les déclarations d'appel ainsi que tous les documents intéressant les litiges dont les bureaux principaux ont eu connaissance.</w:t>
      </w:r>
    </w:p>
    <w:p w:rsidR="007833DA" w:rsidRPr="000626B0" w:rsidRDefault="007833DA" w:rsidP="007833DA">
      <w:pPr>
        <w:rPr>
          <w:spacing w:val="-2"/>
          <w:sz w:val="16"/>
          <w:szCs w:val="16"/>
          <w:lang w:val="fr-BE"/>
        </w:rPr>
      </w:pPr>
    </w:p>
    <w:p w:rsidR="007833DA" w:rsidRPr="000626B0" w:rsidRDefault="007833DA" w:rsidP="007833DA">
      <w:pPr>
        <w:rPr>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Assisté de son greffier, il dresse l'acte de cette remise.</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b/>
          <w:spacing w:val="-2"/>
          <w:sz w:val="16"/>
          <w:szCs w:val="16"/>
          <w:lang w:val="fr-BE"/>
        </w:rPr>
        <w:t>Art. 125ter</w:t>
      </w:r>
      <w:r w:rsidRPr="000626B0">
        <w:rPr>
          <w:spacing w:val="-2"/>
          <w:sz w:val="16"/>
          <w:szCs w:val="16"/>
          <w:lang w:val="fr-BE"/>
        </w:rPr>
        <w:t xml:space="preserve">. Le président de la Cour d'appel porte l'affaire au rôle d'audience de la première Chambre de la Cour d'appel le </w:t>
      </w:r>
      <w:r>
        <w:rPr>
          <w:spacing w:val="-2"/>
          <w:sz w:val="16"/>
          <w:szCs w:val="16"/>
          <w:lang w:val="fr-BE"/>
        </w:rPr>
        <w:t>quarante-et-unième</w:t>
      </w:r>
      <w:r w:rsidRPr="000626B0">
        <w:rPr>
          <w:spacing w:val="-2"/>
          <w:sz w:val="16"/>
          <w:szCs w:val="16"/>
          <w:lang w:val="fr-BE"/>
        </w:rPr>
        <w:t xml:space="preserve"> jour avant l'élection, à 10 heures du matin, même si ce jour est un jour férié.</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La première Chambre de la Cour d'appel examine les affaires d'éligibilité toutes affaires cessantes.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A l'audience publique, le président donne lecture des pièces du dossier. Il donne ensuite la parole à l'appelant et, éventuellement, à l'intimé ; ceux-ci peuvent se faire représenter et assister d'un conseil.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Le dispositif de l'arrêt est porté </w:t>
      </w:r>
      <w:r>
        <w:rPr>
          <w:spacing w:val="-2"/>
          <w:sz w:val="16"/>
          <w:szCs w:val="16"/>
          <w:lang w:val="fr-BE"/>
        </w:rPr>
        <w:t>par la voie digitale</w:t>
      </w:r>
      <w:r w:rsidRPr="000626B0">
        <w:rPr>
          <w:spacing w:val="-2"/>
          <w:sz w:val="16"/>
          <w:szCs w:val="16"/>
          <w:lang w:val="fr-BE"/>
        </w:rPr>
        <w:t xml:space="preserve"> à la connaissance du président du bureau régional, au lieu indiqué par celui-ci, par les soins du ministère public.</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r w:rsidRPr="000626B0">
        <w:rPr>
          <w:spacing w:val="-2"/>
          <w:sz w:val="16"/>
          <w:szCs w:val="16"/>
          <w:lang w:val="fr-BE"/>
        </w:rPr>
        <w:tab/>
        <w:t xml:space="preserve">Le dossier de la Cour, accompagné d'une expédition de l'arrêt, est envoyé dans la huitaine au greffier de l'assemblée chargée d'examiner les pouvoirs des élus. </w:t>
      </w: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tabs>
          <w:tab w:val="left" w:pos="-1440"/>
          <w:tab w:val="left" w:pos="-720"/>
          <w:tab w:val="left" w:pos="0"/>
          <w:tab w:val="left" w:pos="376"/>
          <w:tab w:val="left" w:pos="720"/>
        </w:tabs>
        <w:jc w:val="both"/>
        <w:rPr>
          <w:spacing w:val="-2"/>
          <w:sz w:val="16"/>
          <w:szCs w:val="16"/>
          <w:lang w:val="fr-BE"/>
        </w:rPr>
      </w:pPr>
    </w:p>
    <w:p w:rsidR="007833DA" w:rsidRPr="000626B0" w:rsidRDefault="007833DA" w:rsidP="007833DA">
      <w:pPr>
        <w:rPr>
          <w:sz w:val="16"/>
          <w:szCs w:val="16"/>
          <w:lang w:val="fr-BE"/>
        </w:rPr>
      </w:pPr>
      <w:r w:rsidRPr="000626B0">
        <w:rPr>
          <w:b/>
          <w:spacing w:val="-2"/>
          <w:sz w:val="16"/>
          <w:szCs w:val="16"/>
          <w:lang w:val="fr-BE"/>
        </w:rPr>
        <w:t>Art. 125quater</w:t>
      </w:r>
      <w:r w:rsidRPr="000626B0">
        <w:rPr>
          <w:spacing w:val="-2"/>
          <w:sz w:val="16"/>
          <w:szCs w:val="16"/>
          <w:lang w:val="fr-BE"/>
        </w:rPr>
        <w:t>. Les arrêts visés à l'article 125ter ne sont susceptibles</w:t>
      </w:r>
      <w:r>
        <w:rPr>
          <w:spacing w:val="-2"/>
          <w:sz w:val="16"/>
          <w:szCs w:val="16"/>
          <w:lang w:val="fr-BE"/>
        </w:rPr>
        <w:t xml:space="preserve"> d’aucun recours. </w:t>
      </w:r>
    </w:p>
    <w:p w:rsidR="007833DA" w:rsidRPr="00850560" w:rsidRDefault="007833DA" w:rsidP="007833DA">
      <w:pPr>
        <w:tabs>
          <w:tab w:val="left" w:pos="-720"/>
        </w:tabs>
        <w:spacing w:line="264" w:lineRule="auto"/>
        <w:jc w:val="both"/>
        <w:rPr>
          <w:rFonts w:ascii="Verdana" w:hAnsi="Verdana"/>
          <w:spacing w:val="-2"/>
          <w:sz w:val="18"/>
          <w:szCs w:val="18"/>
          <w:lang w:val="fr-BE"/>
        </w:rPr>
      </w:pPr>
    </w:p>
    <w:sectPr w:rsidR="007833DA" w:rsidRPr="00850560"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EC2D0F" w:rsidRDefault="00EC2D0F" w:rsidP="00EC2D0F">
      <w:pPr>
        <w:pStyle w:val="Voetnoottekst"/>
        <w:rPr>
          <w:rFonts w:ascii="Arial" w:hAnsi="Arial" w:cs="Arial"/>
          <w:lang w:val="fr-BE"/>
        </w:rPr>
      </w:pPr>
      <w:r>
        <w:rPr>
          <w:rStyle w:val="Voetnootmarkering"/>
        </w:rPr>
        <w:footnoteRef/>
      </w:r>
      <w:r>
        <w:rPr>
          <w:rFonts w:ascii="Arial" w:hAnsi="Arial" w:cs="Arial"/>
          <w:lang w:val="fr-BE"/>
        </w:rPr>
        <w:t xml:space="preserve"> </w:t>
      </w:r>
      <w:r>
        <w:rPr>
          <w:rFonts w:ascii="Arial" w:hAnsi="Arial" w:cs="Arial"/>
          <w:sz w:val="16"/>
          <w:szCs w:val="16"/>
          <w:lang w:val="fr-BE"/>
        </w:rPr>
        <w:t>L'électeur qui a fait la remise de l'acte de présentation ou, s'il y a eu plusieurs déposants, celui d'entre eux qui se trouve désigné le premier dans l'acte d'acceptation.</w:t>
      </w:r>
      <w:r>
        <w:rPr>
          <w:rFonts w:ascii="Arial" w:hAnsi="Arial" w:cs="Arial"/>
          <w:spacing w:val="-2"/>
          <w:sz w:val="16"/>
          <w:szCs w:val="16"/>
          <w:lang w:val="fr-BE"/>
        </w:rPr>
        <w:t>.</w:t>
      </w:r>
    </w:p>
  </w:footnote>
  <w:footnote w:id="2">
    <w:p w:rsidR="00EC2D0F" w:rsidRDefault="00EC2D0F" w:rsidP="00EC2D0F">
      <w:pPr>
        <w:tabs>
          <w:tab w:val="left" w:pos="0"/>
          <w:tab w:val="left" w:pos="480"/>
          <w:tab w:val="left" w:pos="720"/>
        </w:tabs>
        <w:ind w:left="480" w:hanging="480"/>
        <w:jc w:val="both"/>
        <w:rPr>
          <w:spacing w:val="-2"/>
          <w:sz w:val="16"/>
          <w:szCs w:val="16"/>
          <w:lang w:val="fr-BE"/>
        </w:rPr>
      </w:pPr>
      <w:r>
        <w:rPr>
          <w:rStyle w:val="Voetnootmarkering"/>
        </w:rPr>
        <w:footnoteRef/>
      </w:r>
      <w:r>
        <w:rPr>
          <w:lang w:val="fr-BE"/>
        </w:rPr>
        <w:t xml:space="preserve"> </w:t>
      </w:r>
      <w:r>
        <w:rPr>
          <w:sz w:val="16"/>
          <w:szCs w:val="16"/>
          <w:lang w:val="fr-BE"/>
        </w:rPr>
        <w:t>Cette rubrique n'est à compléter qu'en cas de contestation de l’éligibilité.</w:t>
      </w:r>
    </w:p>
    <w:p w:rsidR="00EC2D0F" w:rsidRDefault="00EC2D0F" w:rsidP="00EC2D0F">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0F" w:rsidRPr="00EC2D0F" w:rsidRDefault="00EC2D0F" w:rsidP="00EC2D0F">
    <w:pPr>
      <w:pStyle w:val="formniveau"/>
      <w:spacing w:before="0" w:line="360" w:lineRule="auto"/>
      <w:ind w:left="0"/>
      <w:rPr>
        <w:rFonts w:ascii="Verdana" w:hAnsi="Verdana"/>
        <w:b/>
        <w:caps w:val="0"/>
        <w:sz w:val="14"/>
        <w:szCs w:val="14"/>
        <w:lang w:val="fr-FR"/>
      </w:rPr>
    </w:pPr>
    <w:r w:rsidRPr="00EC2D0F">
      <w:rPr>
        <w:rFonts w:ascii="Verdana" w:hAnsi="Verdana" w:cs="Arial"/>
        <w:sz w:val="14"/>
        <w:szCs w:val="14"/>
        <w:lang w:val="fr-FR"/>
      </w:rPr>
      <w:t>F</w:t>
    </w:r>
    <w:r w:rsidRPr="00EC2D0F">
      <w:rPr>
        <w:rFonts w:ascii="Verdana" w:hAnsi="Verdana" w:cs="Arial"/>
        <w:caps w:val="0"/>
        <w:sz w:val="14"/>
        <w:szCs w:val="14"/>
        <w:lang w:val="fr-FR"/>
      </w:rPr>
      <w:t>ormulaire</w:t>
    </w:r>
    <w:r w:rsidRPr="00EC2D0F">
      <w:rPr>
        <w:rFonts w:ascii="Verdana" w:hAnsi="Verdana" w:cs="Arial"/>
        <w:sz w:val="14"/>
        <w:szCs w:val="14"/>
        <w:lang w:val="fr-FR"/>
      </w:rPr>
      <w:t xml:space="preserve"> F16B</w:t>
    </w:r>
    <w:r w:rsidRPr="00EC2D0F">
      <w:rPr>
        <w:rFonts w:ascii="Verdana" w:hAnsi="Verdana" w:cs="Arial"/>
        <w:caps w:val="0"/>
        <w:sz w:val="14"/>
        <w:szCs w:val="14"/>
        <w:lang w:val="fr-FR"/>
      </w:rPr>
      <w:t>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A1B95"/>
    <w:rsid w:val="000A1E82"/>
    <w:rsid w:val="00102B8B"/>
    <w:rsid w:val="0017614C"/>
    <w:rsid w:val="001C5F77"/>
    <w:rsid w:val="00246E8D"/>
    <w:rsid w:val="002568EF"/>
    <w:rsid w:val="00345EA2"/>
    <w:rsid w:val="00405478"/>
    <w:rsid w:val="004B3303"/>
    <w:rsid w:val="004D29D2"/>
    <w:rsid w:val="004F526E"/>
    <w:rsid w:val="005062B6"/>
    <w:rsid w:val="00561D44"/>
    <w:rsid w:val="005D24F1"/>
    <w:rsid w:val="005D6C78"/>
    <w:rsid w:val="00615806"/>
    <w:rsid w:val="0062774C"/>
    <w:rsid w:val="0068458C"/>
    <w:rsid w:val="00733DD0"/>
    <w:rsid w:val="0073454E"/>
    <w:rsid w:val="00767126"/>
    <w:rsid w:val="007833DA"/>
    <w:rsid w:val="008330C8"/>
    <w:rsid w:val="00850560"/>
    <w:rsid w:val="00880EE3"/>
    <w:rsid w:val="008A6891"/>
    <w:rsid w:val="008B3509"/>
    <w:rsid w:val="00937139"/>
    <w:rsid w:val="00AB16B3"/>
    <w:rsid w:val="00AB22B6"/>
    <w:rsid w:val="00B32503"/>
    <w:rsid w:val="00B67205"/>
    <w:rsid w:val="00C0022A"/>
    <w:rsid w:val="00C01E60"/>
    <w:rsid w:val="00C33205"/>
    <w:rsid w:val="00C52ABE"/>
    <w:rsid w:val="00C71C53"/>
    <w:rsid w:val="00CB20C3"/>
    <w:rsid w:val="00D06710"/>
    <w:rsid w:val="00D350F0"/>
    <w:rsid w:val="00D47F7A"/>
    <w:rsid w:val="00DD0B20"/>
    <w:rsid w:val="00E00F3E"/>
    <w:rsid w:val="00EC2D0F"/>
    <w:rsid w:val="00ED37BC"/>
    <w:rsid w:val="00F22B94"/>
    <w:rsid w:val="00F87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7F0D332"/>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paragraph" w:styleId="Kop3">
    <w:name w:val="heading 3"/>
    <w:basedOn w:val="Standaard"/>
    <w:next w:val="Standaard"/>
    <w:link w:val="Kop3Char"/>
    <w:uiPriority w:val="9"/>
    <w:semiHidden/>
    <w:unhideWhenUsed/>
    <w:qFormat/>
    <w:rsid w:val="007833DA"/>
    <w:pPr>
      <w:keepNext/>
      <w:spacing w:before="240" w:after="60"/>
      <w:outlineLvl w:val="2"/>
    </w:pPr>
    <w:rPr>
      <w:rFonts w:ascii="Cambria" w:eastAsia="Times New Roman" w:hAnsi="Cambria" w:cs="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 w:type="character" w:customStyle="1" w:styleId="Kop3Char">
    <w:name w:val="Kop 3 Char"/>
    <w:basedOn w:val="Standaardalinea-lettertype"/>
    <w:link w:val="Kop3"/>
    <w:uiPriority w:val="9"/>
    <w:semiHidden/>
    <w:rsid w:val="007833DA"/>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09DD7F8E94C709044F3B4201D03AF"/>
        <w:category>
          <w:name w:val="Algemeen"/>
          <w:gallery w:val="placeholder"/>
        </w:category>
        <w:types>
          <w:type w:val="bbPlcHdr"/>
        </w:types>
        <w:behaviors>
          <w:behavior w:val="content"/>
        </w:behaviors>
        <w:guid w:val="{027D999C-5D6A-4A17-96D9-2DE7A34BD66B}"/>
      </w:docPartPr>
      <w:docPartBody>
        <w:p w:rsidR="00000000" w:rsidRDefault="003D5463" w:rsidP="003D5463">
          <w:pPr>
            <w:pStyle w:val="A6B09DD7F8E94C709044F3B4201D03AF"/>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63"/>
    <w:rsid w:val="003D5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5463"/>
  </w:style>
  <w:style w:type="paragraph" w:customStyle="1" w:styleId="A6B09DD7F8E94C709044F3B4201D03AF">
    <w:name w:val="A6B09DD7F8E94C709044F3B4201D03AF"/>
    <w:rsid w:val="003D5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53B5F-7CC1-4EB4-A304-1DCA27DF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3</TotalTime>
  <Pages>3</Pages>
  <Words>1227</Words>
  <Characters>6753</Characters>
  <Application>Microsoft Office Word</Application>
  <DocSecurity>0</DocSecurity>
  <Lines>56</Lines>
  <Paragraphs>15</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7965</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3</cp:revision>
  <cp:lastPrinted>2023-07-26T12:05:00Z</cp:lastPrinted>
  <dcterms:created xsi:type="dcterms:W3CDTF">2024-02-16T10:30:00Z</dcterms:created>
  <dcterms:modified xsi:type="dcterms:W3CDTF">2024-02-16T10:38:00Z</dcterms:modified>
</cp:coreProperties>
</file>